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2D" w:rsidRDefault="003D022D" w:rsidP="003D022D">
      <w:pPr>
        <w:autoSpaceDE w:val="0"/>
        <w:autoSpaceDN w:val="0"/>
        <w:adjustRightInd w:val="0"/>
        <w:spacing w:after="0" w:line="240" w:lineRule="auto"/>
        <w:rPr>
          <w:rFonts w:ascii="Tahoma" w:hAnsi="Tahoma" w:cs="Tahoma"/>
          <w:b/>
          <w:bCs/>
          <w:sz w:val="32"/>
          <w:szCs w:val="32"/>
        </w:rPr>
      </w:pPr>
    </w:p>
    <w:p w:rsidR="003D022D" w:rsidRDefault="003D022D" w:rsidP="003D022D">
      <w:pPr>
        <w:pBdr>
          <w:bottom w:val="single" w:sz="12" w:space="1" w:color="auto"/>
        </w:pBdr>
        <w:autoSpaceDE w:val="0"/>
        <w:autoSpaceDN w:val="0"/>
        <w:adjustRightInd w:val="0"/>
        <w:spacing w:after="0" w:line="240" w:lineRule="auto"/>
        <w:rPr>
          <w:rFonts w:ascii="Tahoma" w:hAnsi="Tahoma" w:cs="Tahoma"/>
          <w:b/>
          <w:bCs/>
          <w:sz w:val="32"/>
          <w:szCs w:val="32"/>
        </w:rPr>
      </w:pPr>
    </w:p>
    <w:p w:rsidR="003D022D" w:rsidRDefault="003D022D" w:rsidP="003D022D">
      <w:pPr>
        <w:pBdr>
          <w:bottom w:val="single" w:sz="12" w:space="1" w:color="auto"/>
        </w:pBdr>
        <w:autoSpaceDE w:val="0"/>
        <w:autoSpaceDN w:val="0"/>
        <w:adjustRightInd w:val="0"/>
        <w:spacing w:after="0" w:line="240" w:lineRule="auto"/>
        <w:rPr>
          <w:rFonts w:ascii="Tahoma" w:hAnsi="Tahoma" w:cs="Tahoma"/>
          <w:b/>
          <w:bCs/>
          <w:sz w:val="32"/>
          <w:szCs w:val="32"/>
        </w:rPr>
      </w:pPr>
    </w:p>
    <w:p w:rsidR="003D022D" w:rsidRDefault="003D022D" w:rsidP="003D022D">
      <w:pPr>
        <w:pBdr>
          <w:bottom w:val="single" w:sz="12" w:space="1" w:color="auto"/>
        </w:pBdr>
        <w:autoSpaceDE w:val="0"/>
        <w:autoSpaceDN w:val="0"/>
        <w:adjustRightInd w:val="0"/>
        <w:spacing w:after="0" w:line="240" w:lineRule="auto"/>
        <w:rPr>
          <w:rFonts w:ascii="Tahoma" w:hAnsi="Tahoma" w:cs="Tahoma"/>
          <w:b/>
          <w:bCs/>
          <w:sz w:val="32"/>
          <w:szCs w:val="32"/>
        </w:rPr>
      </w:pPr>
    </w:p>
    <w:p w:rsidR="00BA239C" w:rsidRDefault="00BA239C" w:rsidP="003D022D">
      <w:pPr>
        <w:pBdr>
          <w:bottom w:val="single" w:sz="12" w:space="1" w:color="auto"/>
        </w:pBdr>
        <w:autoSpaceDE w:val="0"/>
        <w:autoSpaceDN w:val="0"/>
        <w:adjustRightInd w:val="0"/>
        <w:spacing w:after="0" w:line="240" w:lineRule="auto"/>
        <w:rPr>
          <w:rFonts w:ascii="Tahoma" w:hAnsi="Tahoma" w:cs="Tahoma"/>
          <w:b/>
          <w:bCs/>
          <w:sz w:val="32"/>
          <w:szCs w:val="32"/>
        </w:rPr>
      </w:pPr>
    </w:p>
    <w:p w:rsidR="003D022D" w:rsidRPr="00544AFF" w:rsidRDefault="003D022D" w:rsidP="003D022D">
      <w:pPr>
        <w:pBdr>
          <w:bottom w:val="single" w:sz="12" w:space="1" w:color="auto"/>
        </w:pBdr>
        <w:autoSpaceDE w:val="0"/>
        <w:autoSpaceDN w:val="0"/>
        <w:adjustRightInd w:val="0"/>
        <w:spacing w:after="0" w:line="240" w:lineRule="auto"/>
        <w:rPr>
          <w:rFonts w:cstheme="minorHAnsi"/>
          <w:b/>
          <w:bCs/>
          <w:sz w:val="40"/>
          <w:szCs w:val="32"/>
        </w:rPr>
      </w:pPr>
      <w:r w:rsidRPr="00544AFF">
        <w:rPr>
          <w:rFonts w:cstheme="minorHAnsi"/>
          <w:b/>
          <w:bCs/>
          <w:sz w:val="40"/>
          <w:szCs w:val="32"/>
        </w:rPr>
        <w:t>Report of the Chief Executive, Kildare County Council</w:t>
      </w:r>
    </w:p>
    <w:p w:rsidR="003D022D" w:rsidRDefault="003D022D" w:rsidP="003D022D">
      <w:pPr>
        <w:autoSpaceDE w:val="0"/>
        <w:autoSpaceDN w:val="0"/>
        <w:adjustRightInd w:val="0"/>
        <w:spacing w:after="0" w:line="240" w:lineRule="auto"/>
        <w:rPr>
          <w:rFonts w:ascii="Tahoma" w:hAnsi="Tahoma" w:cs="Tahoma"/>
          <w:sz w:val="24"/>
          <w:szCs w:val="24"/>
        </w:rPr>
      </w:pPr>
    </w:p>
    <w:p w:rsidR="00AD2781" w:rsidRPr="00544AFF" w:rsidRDefault="003D022D" w:rsidP="003D022D">
      <w:pPr>
        <w:rPr>
          <w:rFonts w:cstheme="minorHAnsi"/>
          <w:sz w:val="32"/>
          <w:szCs w:val="32"/>
        </w:rPr>
      </w:pPr>
      <w:r w:rsidRPr="00544AFF">
        <w:rPr>
          <w:rFonts w:cstheme="minorHAnsi"/>
          <w:sz w:val="32"/>
          <w:szCs w:val="32"/>
        </w:rPr>
        <w:t xml:space="preserve">Submissions received following the public display of </w:t>
      </w:r>
      <w:r w:rsidR="001509E9" w:rsidRPr="00544AFF">
        <w:rPr>
          <w:rFonts w:cstheme="minorHAnsi"/>
          <w:sz w:val="32"/>
          <w:szCs w:val="32"/>
        </w:rPr>
        <w:t>Proposed Amendment No. 1</w:t>
      </w:r>
      <w:r w:rsidR="001A6902">
        <w:rPr>
          <w:rFonts w:cstheme="minorHAnsi"/>
          <w:sz w:val="32"/>
          <w:szCs w:val="32"/>
        </w:rPr>
        <w:t xml:space="preserve"> to</w:t>
      </w:r>
      <w:r w:rsidR="001509E9" w:rsidRPr="00544AFF">
        <w:rPr>
          <w:rFonts w:cstheme="minorHAnsi"/>
          <w:sz w:val="32"/>
          <w:szCs w:val="32"/>
        </w:rPr>
        <w:t xml:space="preserve"> </w:t>
      </w:r>
      <w:r w:rsidRPr="00544AFF">
        <w:rPr>
          <w:rFonts w:cstheme="minorHAnsi"/>
          <w:sz w:val="32"/>
          <w:szCs w:val="32"/>
        </w:rPr>
        <w:t xml:space="preserve">the </w:t>
      </w:r>
      <w:proofErr w:type="spellStart"/>
      <w:r w:rsidRPr="00544AFF">
        <w:rPr>
          <w:rFonts w:cstheme="minorHAnsi"/>
          <w:sz w:val="32"/>
          <w:szCs w:val="32"/>
        </w:rPr>
        <w:t>Newbridge</w:t>
      </w:r>
      <w:proofErr w:type="spellEnd"/>
      <w:r w:rsidRPr="00544AFF">
        <w:rPr>
          <w:rFonts w:cstheme="minorHAnsi"/>
          <w:sz w:val="32"/>
          <w:szCs w:val="32"/>
        </w:rPr>
        <w:t xml:space="preserve"> Local Area Plan 2013-2019</w:t>
      </w: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Default="004E3319" w:rsidP="003D022D">
      <w:pPr>
        <w:rPr>
          <w:rFonts w:ascii="Tahoma" w:hAnsi="Tahoma" w:cs="Tahoma"/>
          <w:sz w:val="28"/>
          <w:szCs w:val="28"/>
        </w:rPr>
      </w:pPr>
      <w:r>
        <w:rPr>
          <w:rFonts w:ascii="Tahoma" w:hAnsi="Tahoma" w:cs="Tahoma"/>
          <w:noProof/>
          <w:sz w:val="28"/>
          <w:szCs w:val="28"/>
          <w:lang w:eastAsia="en-IE"/>
        </w:rPr>
        <w:pict>
          <v:shapetype id="_x0000_t202" coordsize="21600,21600" o:spt="202" path="m,l,21600r21600,l21600,xe">
            <v:stroke joinstyle="miter"/>
            <v:path gradientshapeok="t" o:connecttype="rect"/>
          </v:shapetype>
          <v:shape id="Text Box 45" o:spid="_x0000_s1026" type="#_x0000_t202" style="position:absolute;margin-left:132.3pt;margin-top:49.8pt;width:255.65pt;height:149.2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" fillcolor="white [3212]" stroked="f" strokecolor="red">
            <v:textbox style="mso-next-textbox:#Text Box 45">
              <w:txbxContent>
                <w:p w:rsidR="00544AFF" w:rsidRPr="007A7548" w:rsidRDefault="00544AFF" w:rsidP="00544AFF">
                  <w:pPr>
                    <w:pStyle w:val="NoSpacing"/>
                    <w:jc w:val="right"/>
                    <w:rPr>
                      <w:b/>
                      <w:color w:val="7F7F7F" w:themeColor="text1" w:themeTint="80"/>
                      <w:sz w:val="36"/>
                    </w:rPr>
                  </w:pPr>
                  <w:r w:rsidRPr="007A7548">
                    <w:rPr>
                      <w:b/>
                      <w:color w:val="7F7F7F" w:themeColor="text1" w:themeTint="80"/>
                      <w:sz w:val="36"/>
                    </w:rPr>
                    <w:t xml:space="preserve">Kildare </w:t>
                  </w:r>
                  <w:r>
                    <w:rPr>
                      <w:b/>
                      <w:color w:val="7F7F7F" w:themeColor="text1" w:themeTint="80"/>
                      <w:sz w:val="36"/>
                    </w:rPr>
                    <w:t xml:space="preserve">County </w:t>
                  </w:r>
                  <w:r w:rsidRPr="007A7548">
                    <w:rPr>
                      <w:b/>
                      <w:color w:val="7F7F7F" w:themeColor="text1" w:themeTint="80"/>
                      <w:sz w:val="36"/>
                    </w:rPr>
                    <w:t>Council</w:t>
                  </w:r>
                </w:p>
                <w:p w:rsidR="00544AFF" w:rsidRDefault="00544AFF" w:rsidP="00544AFF">
                  <w:pPr>
                    <w:pStyle w:val="NoSpacing"/>
                    <w:jc w:val="right"/>
                    <w:rPr>
                      <w:b/>
                      <w:color w:val="7F7F7F" w:themeColor="text1" w:themeTint="80"/>
                      <w:sz w:val="32"/>
                    </w:rPr>
                  </w:pPr>
                </w:p>
                <w:p w:rsidR="00544AFF" w:rsidRPr="007A7548" w:rsidRDefault="00544AFF" w:rsidP="00544AFF">
                  <w:pPr>
                    <w:pStyle w:val="NoSpacing"/>
                    <w:jc w:val="right"/>
                    <w:rPr>
                      <w:b/>
                      <w:color w:val="7F7F7F" w:themeColor="text1" w:themeTint="80"/>
                      <w:sz w:val="32"/>
                    </w:rPr>
                  </w:pPr>
                  <w:r w:rsidRPr="007A7548">
                    <w:rPr>
                      <w:b/>
                      <w:color w:val="7F7F7F" w:themeColor="text1" w:themeTint="80"/>
                      <w:sz w:val="32"/>
                    </w:rPr>
                    <w:t>Planning, Community &amp; Culture Department</w:t>
                  </w:r>
                </w:p>
                <w:p w:rsidR="00544AFF" w:rsidRDefault="00544AFF" w:rsidP="00544AFF">
                  <w:pPr>
                    <w:rPr>
                      <w:sz w:val="28"/>
                    </w:rPr>
                  </w:pPr>
                </w:p>
                <w:p w:rsidR="00515EDB" w:rsidRPr="00515EDB" w:rsidRDefault="001A6902" w:rsidP="00515EDB">
                  <w:pPr>
                    <w:ind w:left="2880"/>
                    <w:jc w:val="right"/>
                    <w:rPr>
                      <w:color w:val="7F7F7F" w:themeColor="text1" w:themeTint="80"/>
                      <w:sz w:val="24"/>
                    </w:rPr>
                  </w:pPr>
                  <w:r>
                    <w:rPr>
                      <w:color w:val="7F7F7F" w:themeColor="text1" w:themeTint="80"/>
                      <w:sz w:val="24"/>
                    </w:rPr>
                    <w:t>25</w:t>
                  </w:r>
                  <w:r w:rsidR="00515EDB" w:rsidRPr="00515EDB">
                    <w:rPr>
                      <w:color w:val="7F7F7F" w:themeColor="text1" w:themeTint="80"/>
                      <w:sz w:val="24"/>
                      <w:vertAlign w:val="superscript"/>
                    </w:rPr>
                    <w:t>th</w:t>
                  </w:r>
                  <w:r w:rsidR="00515EDB" w:rsidRPr="00515EDB">
                    <w:rPr>
                      <w:color w:val="7F7F7F" w:themeColor="text1" w:themeTint="80"/>
                      <w:sz w:val="24"/>
                    </w:rPr>
                    <w:t xml:space="preserve"> August 2015</w:t>
                  </w:r>
                </w:p>
              </w:txbxContent>
            </v:textbox>
          </v:shape>
        </w:pict>
      </w:r>
      <w:r w:rsidR="00544AFF">
        <w:rPr>
          <w:rFonts w:ascii="Tahoma" w:hAnsi="Tahoma" w:cs="Tahoma"/>
          <w:noProof/>
          <w:sz w:val="28"/>
          <w:szCs w:val="28"/>
          <w:lang w:eastAsia="en-IE"/>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584835</wp:posOffset>
            </wp:positionV>
            <wp:extent cx="1257300" cy="11430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p w:rsidR="003D022D" w:rsidRDefault="003D022D" w:rsidP="003D022D">
      <w:pPr>
        <w:rPr>
          <w:rFonts w:ascii="Tahoma" w:hAnsi="Tahoma" w:cs="Tahoma"/>
          <w:sz w:val="28"/>
          <w:szCs w:val="28"/>
        </w:rPr>
      </w:pPr>
    </w:p>
    <w:p w:rsidR="003D022D" w:rsidRDefault="003D022D" w:rsidP="003D022D">
      <w:pPr>
        <w:rPr>
          <w:rFonts w:ascii="Tahoma" w:hAnsi="Tahoma" w:cs="Tahoma"/>
          <w:sz w:val="28"/>
          <w:szCs w:val="28"/>
        </w:rPr>
      </w:pPr>
    </w:p>
    <w:p w:rsidR="003D022D" w:rsidRPr="00544AFF" w:rsidRDefault="003D022D" w:rsidP="003D022D">
      <w:pPr>
        <w:autoSpaceDE w:val="0"/>
        <w:autoSpaceDN w:val="0"/>
        <w:adjustRightInd w:val="0"/>
        <w:spacing w:after="0" w:line="240" w:lineRule="auto"/>
        <w:rPr>
          <w:rFonts w:cstheme="minorHAnsi"/>
          <w:b/>
          <w:bCs/>
          <w:color w:val="000000"/>
          <w:sz w:val="28"/>
          <w:szCs w:val="24"/>
        </w:rPr>
      </w:pPr>
      <w:r w:rsidRPr="00544AFF">
        <w:rPr>
          <w:rFonts w:cstheme="minorHAnsi"/>
          <w:b/>
          <w:bCs/>
          <w:color w:val="000000"/>
          <w:sz w:val="28"/>
          <w:szCs w:val="24"/>
        </w:rPr>
        <w:lastRenderedPageBreak/>
        <w:t>1.</w:t>
      </w:r>
      <w:r w:rsidR="00DC0448" w:rsidRPr="00544AFF">
        <w:rPr>
          <w:rFonts w:cstheme="minorHAnsi"/>
          <w:b/>
          <w:bCs/>
          <w:color w:val="000000"/>
          <w:sz w:val="28"/>
          <w:szCs w:val="24"/>
        </w:rPr>
        <w:t>0</w:t>
      </w:r>
      <w:r w:rsidR="00DC0448" w:rsidRPr="00544AFF">
        <w:rPr>
          <w:rFonts w:cstheme="minorHAnsi"/>
          <w:b/>
          <w:bCs/>
          <w:color w:val="000000"/>
          <w:sz w:val="28"/>
          <w:szCs w:val="24"/>
        </w:rPr>
        <w:tab/>
      </w:r>
      <w:r w:rsidRPr="00544AFF">
        <w:rPr>
          <w:rFonts w:cstheme="minorHAnsi"/>
          <w:b/>
          <w:bCs/>
          <w:color w:val="000000"/>
          <w:sz w:val="28"/>
          <w:szCs w:val="24"/>
        </w:rPr>
        <w:t>Introduction</w:t>
      </w:r>
    </w:p>
    <w:p w:rsidR="003D022D" w:rsidRPr="00544AFF" w:rsidRDefault="003D022D" w:rsidP="003D022D">
      <w:pPr>
        <w:autoSpaceDE w:val="0"/>
        <w:autoSpaceDN w:val="0"/>
        <w:adjustRightInd w:val="0"/>
        <w:spacing w:after="0" w:line="240" w:lineRule="auto"/>
        <w:rPr>
          <w:rFonts w:cstheme="minorHAnsi"/>
          <w:b/>
          <w:bCs/>
          <w:color w:val="000000"/>
          <w:sz w:val="24"/>
          <w:szCs w:val="24"/>
        </w:rPr>
      </w:pPr>
    </w:p>
    <w:p w:rsidR="003D022D" w:rsidRPr="00544AFF" w:rsidRDefault="003D022D" w:rsidP="003D022D">
      <w:pPr>
        <w:rPr>
          <w:rFonts w:cstheme="minorHAnsi"/>
          <w:sz w:val="24"/>
          <w:szCs w:val="24"/>
        </w:rPr>
      </w:pPr>
      <w:r w:rsidRPr="00544AFF">
        <w:rPr>
          <w:rFonts w:cstheme="minorHAnsi"/>
          <w:color w:val="000000"/>
          <w:sz w:val="24"/>
          <w:szCs w:val="24"/>
        </w:rPr>
        <w:t xml:space="preserve">This report forms part of the statutory procedure for the consideration of the </w:t>
      </w:r>
      <w:r w:rsidR="001509E9" w:rsidRPr="00544AFF">
        <w:rPr>
          <w:rFonts w:cstheme="minorHAnsi"/>
          <w:sz w:val="24"/>
          <w:szCs w:val="24"/>
        </w:rPr>
        <w:t xml:space="preserve">Proposed Amendment No. 1 </w:t>
      </w:r>
      <w:r w:rsidRPr="00544AFF">
        <w:rPr>
          <w:rFonts w:cstheme="minorHAnsi"/>
          <w:color w:val="000000"/>
          <w:sz w:val="24"/>
          <w:szCs w:val="24"/>
        </w:rPr>
        <w:t xml:space="preserve">to the </w:t>
      </w:r>
      <w:proofErr w:type="spellStart"/>
      <w:r w:rsidRPr="00544AFF">
        <w:rPr>
          <w:rFonts w:cstheme="minorHAnsi"/>
          <w:color w:val="000000"/>
          <w:sz w:val="24"/>
          <w:szCs w:val="24"/>
        </w:rPr>
        <w:t>Newbridge</w:t>
      </w:r>
      <w:proofErr w:type="spellEnd"/>
      <w:r w:rsidRPr="00544AFF">
        <w:rPr>
          <w:rFonts w:cstheme="minorHAnsi"/>
          <w:color w:val="000000"/>
          <w:sz w:val="24"/>
          <w:szCs w:val="24"/>
        </w:rPr>
        <w:t xml:space="preserve"> Local Area Plan 2013-2019. </w:t>
      </w:r>
      <w:r w:rsidRPr="00544AFF">
        <w:rPr>
          <w:rFonts w:cstheme="minorHAnsi"/>
          <w:sz w:val="24"/>
          <w:szCs w:val="24"/>
        </w:rPr>
        <w:t>Under Part II Section 20 (3)(c)(</w:t>
      </w:r>
      <w:proofErr w:type="spellStart"/>
      <w:r w:rsidRPr="00544AFF">
        <w:rPr>
          <w:rFonts w:cstheme="minorHAnsi"/>
          <w:sz w:val="24"/>
          <w:szCs w:val="24"/>
        </w:rPr>
        <w:t>i</w:t>
      </w:r>
      <w:proofErr w:type="spellEnd"/>
      <w:r w:rsidRPr="00544AFF">
        <w:rPr>
          <w:rFonts w:cstheme="minorHAnsi"/>
          <w:sz w:val="24"/>
          <w:szCs w:val="24"/>
        </w:rPr>
        <w:t xml:space="preserve">) of the Planning and Development Act 2000-2014, the Chief Executive of the Planning Authority shall prepare a report on any submissions or observations received pursuant to a notice of public display. </w:t>
      </w:r>
    </w:p>
    <w:p w:rsidR="003D022D" w:rsidRPr="00544AFF" w:rsidRDefault="003D022D" w:rsidP="003D022D">
      <w:pPr>
        <w:rPr>
          <w:rFonts w:cstheme="minorHAnsi"/>
          <w:sz w:val="24"/>
          <w:szCs w:val="24"/>
        </w:rPr>
      </w:pPr>
      <w:r w:rsidRPr="00544AFF">
        <w:rPr>
          <w:rFonts w:cstheme="minorHAnsi"/>
          <w:sz w:val="24"/>
          <w:szCs w:val="24"/>
        </w:rPr>
        <w:t>This report shall contain;</w:t>
      </w:r>
    </w:p>
    <w:p w:rsidR="003D022D" w:rsidRPr="00544AFF" w:rsidRDefault="003D022D" w:rsidP="003D022D">
      <w:pPr>
        <w:numPr>
          <w:ilvl w:val="0"/>
          <w:numId w:val="2"/>
        </w:numPr>
        <w:spacing w:after="0" w:line="240" w:lineRule="auto"/>
        <w:jc w:val="both"/>
        <w:rPr>
          <w:rFonts w:cstheme="minorHAnsi"/>
          <w:sz w:val="24"/>
          <w:szCs w:val="24"/>
        </w:rPr>
      </w:pPr>
      <w:r w:rsidRPr="00544AFF">
        <w:rPr>
          <w:rFonts w:cstheme="minorHAnsi"/>
          <w:sz w:val="24"/>
          <w:szCs w:val="24"/>
        </w:rPr>
        <w:t>A list of the persons who made submissions or observations;</w:t>
      </w:r>
    </w:p>
    <w:p w:rsidR="003D022D" w:rsidRPr="00544AFF" w:rsidRDefault="003D022D" w:rsidP="003D022D">
      <w:pPr>
        <w:numPr>
          <w:ilvl w:val="0"/>
          <w:numId w:val="2"/>
        </w:numPr>
        <w:spacing w:after="0" w:line="240" w:lineRule="auto"/>
        <w:jc w:val="both"/>
        <w:rPr>
          <w:rFonts w:cstheme="minorHAnsi"/>
          <w:sz w:val="24"/>
          <w:szCs w:val="24"/>
        </w:rPr>
      </w:pPr>
      <w:r w:rsidRPr="00544AFF">
        <w:rPr>
          <w:rFonts w:cstheme="minorHAnsi"/>
          <w:sz w:val="24"/>
          <w:szCs w:val="24"/>
        </w:rPr>
        <w:t>A summary of the issues raised by the persons in the submissions or observations; and</w:t>
      </w:r>
    </w:p>
    <w:p w:rsidR="003D022D" w:rsidRPr="00544AFF" w:rsidRDefault="003D022D" w:rsidP="003D022D">
      <w:pPr>
        <w:numPr>
          <w:ilvl w:val="0"/>
          <w:numId w:val="2"/>
        </w:numPr>
        <w:spacing w:after="0" w:line="240" w:lineRule="auto"/>
        <w:jc w:val="both"/>
        <w:rPr>
          <w:rFonts w:cstheme="minorHAnsi"/>
          <w:sz w:val="24"/>
          <w:szCs w:val="24"/>
        </w:rPr>
      </w:pPr>
      <w:r w:rsidRPr="00544AFF">
        <w:rPr>
          <w:rFonts w:cstheme="minorHAnsi"/>
          <w:sz w:val="24"/>
          <w:szCs w:val="24"/>
        </w:rPr>
        <w:t xml:space="preserve">The opinion of the Chief Executive in relation to the issues raised, and his/her recommendation in relation to the proposed Local Area Plan, taking account of the proper planning and sustainable development of the area, the statutory obligations of any local authority in the area and any relevant policies or objectives for the time being of the Government or of any Minister of the Government. </w:t>
      </w:r>
    </w:p>
    <w:p w:rsidR="003D022D" w:rsidRPr="00544AFF" w:rsidRDefault="003D022D" w:rsidP="003D022D">
      <w:pPr>
        <w:rPr>
          <w:rFonts w:cstheme="minorHAnsi"/>
          <w:sz w:val="24"/>
          <w:szCs w:val="24"/>
        </w:rPr>
      </w:pPr>
    </w:p>
    <w:p w:rsidR="003D022D" w:rsidRPr="00544AFF" w:rsidRDefault="00DC0448" w:rsidP="003D022D">
      <w:pPr>
        <w:pStyle w:val="Heading2"/>
        <w:numPr>
          <w:ilvl w:val="0"/>
          <w:numId w:val="0"/>
        </w:numPr>
        <w:rPr>
          <w:rStyle w:val="emphasis"/>
          <w:rFonts w:asciiTheme="minorHAnsi" w:hAnsiTheme="minorHAnsi" w:cstheme="minorHAnsi"/>
          <w:b/>
        </w:rPr>
      </w:pPr>
      <w:r w:rsidRPr="00544AFF">
        <w:rPr>
          <w:rStyle w:val="emphasis"/>
          <w:rFonts w:asciiTheme="minorHAnsi" w:hAnsiTheme="minorHAnsi" w:cstheme="minorHAnsi"/>
          <w:b/>
        </w:rPr>
        <w:t>2.0</w:t>
      </w:r>
      <w:r w:rsidRPr="00544AFF">
        <w:rPr>
          <w:rStyle w:val="emphasis"/>
          <w:rFonts w:asciiTheme="minorHAnsi" w:hAnsiTheme="minorHAnsi" w:cstheme="minorHAnsi"/>
          <w:b/>
        </w:rPr>
        <w:tab/>
      </w:r>
      <w:r w:rsidR="003D022D" w:rsidRPr="00544AFF">
        <w:rPr>
          <w:rStyle w:val="emphasis"/>
          <w:rFonts w:asciiTheme="minorHAnsi" w:hAnsiTheme="minorHAnsi" w:cstheme="minorHAnsi"/>
          <w:b/>
        </w:rPr>
        <w:t>Process to date</w:t>
      </w:r>
    </w:p>
    <w:p w:rsidR="00DC0448" w:rsidRPr="00544AFF" w:rsidRDefault="00DC0448" w:rsidP="00D61AF9">
      <w:pPr>
        <w:pStyle w:val="TOC1"/>
        <w:rPr>
          <w:rFonts w:eastAsiaTheme="minorHAnsi"/>
        </w:rPr>
      </w:pPr>
    </w:p>
    <w:p w:rsidR="00DC0448" w:rsidRPr="00544AFF" w:rsidRDefault="003D022D" w:rsidP="00D61AF9">
      <w:pPr>
        <w:pStyle w:val="TOC1"/>
        <w:rPr>
          <w:color w:val="000000"/>
        </w:rPr>
      </w:pPr>
      <w:r w:rsidRPr="00544AFF">
        <w:t xml:space="preserve">The </w:t>
      </w:r>
      <w:proofErr w:type="spellStart"/>
      <w:r w:rsidRPr="00544AFF">
        <w:t>Newbridge</w:t>
      </w:r>
      <w:proofErr w:type="spellEnd"/>
      <w:r w:rsidRPr="00544AFF">
        <w:t xml:space="preserve"> Local Area Plan 2013-2019 was adopted at the Full Council meeting of 23</w:t>
      </w:r>
      <w:r w:rsidRPr="00544AFF">
        <w:rPr>
          <w:vertAlign w:val="superscript"/>
        </w:rPr>
        <w:t>rd</w:t>
      </w:r>
      <w:r w:rsidR="00DC0448" w:rsidRPr="00544AFF">
        <w:t xml:space="preserve"> </w:t>
      </w:r>
      <w:r w:rsidRPr="00544AFF">
        <w:t xml:space="preserve">December 2013. The proposal constitutes </w:t>
      </w:r>
      <w:r w:rsidR="00DC0448" w:rsidRPr="00544AFF">
        <w:t>four</w:t>
      </w:r>
      <w:r w:rsidRPr="00544AFF">
        <w:t xml:space="preserve"> minor amendments to the Local Area Plan zoning map as placed on public display from June 2</w:t>
      </w:r>
      <w:r w:rsidRPr="00544AFF">
        <w:rPr>
          <w:vertAlign w:val="superscript"/>
        </w:rPr>
        <w:t>nd</w:t>
      </w:r>
      <w:r w:rsidRPr="00544AFF">
        <w:t xml:space="preserve"> to July 17</w:t>
      </w:r>
      <w:r w:rsidRPr="00544AFF">
        <w:rPr>
          <w:vertAlign w:val="superscript"/>
        </w:rPr>
        <w:t>th</w:t>
      </w:r>
      <w:r w:rsidRPr="00544AFF">
        <w:t xml:space="preserve"> 2015. </w:t>
      </w:r>
      <w:r w:rsidR="00DC0448" w:rsidRPr="00544AFF">
        <w:rPr>
          <w:color w:val="000000"/>
        </w:rPr>
        <w:t xml:space="preserve">The proposed amendment was available for inspection in the public library in </w:t>
      </w:r>
      <w:proofErr w:type="spellStart"/>
      <w:r w:rsidR="00DC0448" w:rsidRPr="00544AFF">
        <w:rPr>
          <w:color w:val="000000"/>
        </w:rPr>
        <w:t>Newbridge</w:t>
      </w:r>
      <w:proofErr w:type="spellEnd"/>
      <w:r w:rsidR="00DC0448" w:rsidRPr="00544AFF">
        <w:rPr>
          <w:color w:val="000000"/>
        </w:rPr>
        <w:t xml:space="preserve">, at the Council offices in Naas and online on the Council’s website </w:t>
      </w:r>
      <w:hyperlink r:id="rId6" w:history="1">
        <w:r w:rsidR="00DC0448" w:rsidRPr="00544AFF">
          <w:rPr>
            <w:rStyle w:val="Hyperlink"/>
            <w:sz w:val="24"/>
          </w:rPr>
          <w:t>www.kildare.ie</w:t>
        </w:r>
      </w:hyperlink>
      <w:r w:rsidR="00DC0448" w:rsidRPr="00544AFF">
        <w:rPr>
          <w:color w:val="000000"/>
        </w:rPr>
        <w:t>.</w:t>
      </w:r>
    </w:p>
    <w:p w:rsidR="00DC0448" w:rsidRPr="00544AFF" w:rsidRDefault="00DC0448" w:rsidP="00D61AF9">
      <w:pPr>
        <w:pStyle w:val="TOC1"/>
      </w:pPr>
    </w:p>
    <w:p w:rsidR="00DC0448" w:rsidRPr="00544AFF" w:rsidRDefault="00DC0448" w:rsidP="00D61AF9">
      <w:pPr>
        <w:pStyle w:val="TOC1"/>
        <w:rPr>
          <w:color w:val="000000"/>
        </w:rPr>
      </w:pPr>
      <w:r w:rsidRPr="00544AFF">
        <w:t>In summary these were as follows:</w:t>
      </w:r>
      <w:r w:rsidRPr="00544AFF">
        <w:rPr>
          <w:color w:val="000000"/>
        </w:rPr>
        <w:t xml:space="preserve"> </w:t>
      </w:r>
    </w:p>
    <w:p w:rsidR="00DC0448" w:rsidRPr="00544AFF" w:rsidRDefault="00DC0448" w:rsidP="00DC0448">
      <w:pPr>
        <w:pStyle w:val="NoSpacing"/>
        <w:rPr>
          <w:rFonts w:asciiTheme="minorHAnsi" w:hAnsiTheme="minorHAnsi" w:cstheme="minorHAnsi"/>
          <w:sz w:val="24"/>
          <w:szCs w:val="24"/>
        </w:rPr>
      </w:pP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1"/>
        <w:gridCol w:w="2765"/>
        <w:gridCol w:w="1154"/>
        <w:gridCol w:w="4003"/>
      </w:tblGrid>
      <w:tr w:rsidR="00DC0448" w:rsidRPr="00544AFF" w:rsidTr="00DC0448">
        <w:tc>
          <w:tcPr>
            <w:tcW w:w="1081"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Site</w:t>
            </w:r>
          </w:p>
          <w:p w:rsidR="00DC0448" w:rsidRPr="00544AFF" w:rsidRDefault="00DC0448" w:rsidP="00FF5A2B">
            <w:pPr>
              <w:pStyle w:val="NoSpacing"/>
              <w:rPr>
                <w:rFonts w:asciiTheme="minorHAnsi" w:hAnsiTheme="minorHAnsi" w:cstheme="minorHAnsi"/>
                <w:b/>
                <w:bCs/>
                <w:sz w:val="24"/>
                <w:szCs w:val="24"/>
              </w:rPr>
            </w:pPr>
          </w:p>
        </w:tc>
        <w:tc>
          <w:tcPr>
            <w:tcW w:w="2765"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Location</w:t>
            </w:r>
          </w:p>
        </w:tc>
        <w:tc>
          <w:tcPr>
            <w:tcW w:w="1154"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Area (ha.)</w:t>
            </w:r>
          </w:p>
        </w:tc>
        <w:tc>
          <w:tcPr>
            <w:tcW w:w="4003"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Proposed Zoning Amendment</w:t>
            </w:r>
          </w:p>
          <w:p w:rsidR="00DC0448" w:rsidRPr="00544AFF" w:rsidRDefault="00DC0448" w:rsidP="00FF5A2B">
            <w:pPr>
              <w:pStyle w:val="NoSpacing"/>
              <w:rPr>
                <w:rFonts w:asciiTheme="minorHAnsi" w:hAnsiTheme="minorHAnsi" w:cstheme="minorHAnsi"/>
                <w:b/>
                <w:bCs/>
                <w:sz w:val="24"/>
                <w:szCs w:val="24"/>
              </w:rPr>
            </w:pPr>
          </w:p>
        </w:tc>
      </w:tr>
      <w:tr w:rsidR="00DC0448" w:rsidRPr="00544AFF" w:rsidTr="00DC0448">
        <w:tc>
          <w:tcPr>
            <w:tcW w:w="1081"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1A</w:t>
            </w:r>
          </w:p>
          <w:p w:rsidR="00DC0448" w:rsidRPr="00544AFF" w:rsidRDefault="00DC0448" w:rsidP="00FF5A2B">
            <w:pPr>
              <w:pStyle w:val="NoSpacing"/>
              <w:rPr>
                <w:rFonts w:asciiTheme="minorHAnsi" w:hAnsiTheme="minorHAnsi" w:cstheme="minorHAnsi"/>
                <w:b/>
                <w:bCs/>
                <w:sz w:val="24"/>
                <w:szCs w:val="24"/>
              </w:rPr>
            </w:pPr>
          </w:p>
        </w:tc>
        <w:tc>
          <w:tcPr>
            <w:tcW w:w="2765" w:type="dxa"/>
            <w:vAlign w:val="center"/>
          </w:tcPr>
          <w:p w:rsidR="00DC0448" w:rsidRPr="00544AFF" w:rsidRDefault="00DC0448" w:rsidP="00FF5A2B">
            <w:pPr>
              <w:pStyle w:val="NoSpacing"/>
              <w:rPr>
                <w:rFonts w:asciiTheme="minorHAnsi" w:hAnsiTheme="minorHAnsi" w:cstheme="minorHAnsi"/>
                <w:sz w:val="24"/>
                <w:szCs w:val="24"/>
              </w:rPr>
            </w:pPr>
            <w:proofErr w:type="spellStart"/>
            <w:r w:rsidRPr="00544AFF">
              <w:rPr>
                <w:rFonts w:asciiTheme="minorHAnsi" w:hAnsiTheme="minorHAnsi" w:cstheme="minorHAnsi"/>
                <w:b/>
                <w:sz w:val="24"/>
                <w:szCs w:val="24"/>
              </w:rPr>
              <w:t>Crotanstown</w:t>
            </w:r>
            <w:proofErr w:type="spellEnd"/>
            <w:r w:rsidRPr="00544AFF">
              <w:rPr>
                <w:rFonts w:asciiTheme="minorHAnsi" w:hAnsiTheme="minorHAnsi" w:cstheme="minorHAnsi"/>
                <w:b/>
                <w:sz w:val="24"/>
                <w:szCs w:val="24"/>
              </w:rPr>
              <w:t xml:space="preserve"> Grange.</w:t>
            </w:r>
          </w:p>
        </w:tc>
        <w:tc>
          <w:tcPr>
            <w:tcW w:w="1154"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0.98</w:t>
            </w:r>
          </w:p>
        </w:tc>
        <w:tc>
          <w:tcPr>
            <w:tcW w:w="4003"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Zone site from F Open Space and Amenity to B Existing Residential/Infill</w:t>
            </w:r>
          </w:p>
        </w:tc>
      </w:tr>
      <w:tr w:rsidR="00DC0448" w:rsidRPr="00544AFF" w:rsidTr="00DC0448">
        <w:tc>
          <w:tcPr>
            <w:tcW w:w="1081"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1B</w:t>
            </w:r>
          </w:p>
          <w:p w:rsidR="00DC0448" w:rsidRPr="00544AFF" w:rsidRDefault="00DC0448" w:rsidP="00FF5A2B">
            <w:pPr>
              <w:pStyle w:val="NoSpacing"/>
              <w:rPr>
                <w:rFonts w:asciiTheme="minorHAnsi" w:hAnsiTheme="minorHAnsi" w:cstheme="minorHAnsi"/>
                <w:b/>
                <w:bCs/>
                <w:sz w:val="24"/>
                <w:szCs w:val="24"/>
              </w:rPr>
            </w:pPr>
          </w:p>
        </w:tc>
        <w:tc>
          <w:tcPr>
            <w:tcW w:w="2765"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b/>
                <w:sz w:val="24"/>
                <w:szCs w:val="24"/>
              </w:rPr>
              <w:t>Southern Relief Road, Moorefield.</w:t>
            </w:r>
          </w:p>
        </w:tc>
        <w:tc>
          <w:tcPr>
            <w:tcW w:w="1154"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0.26</w:t>
            </w:r>
          </w:p>
        </w:tc>
        <w:tc>
          <w:tcPr>
            <w:tcW w:w="4003"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Zone site from F Open Space and Amenity to B Existing Residential/Infill</w:t>
            </w:r>
          </w:p>
        </w:tc>
      </w:tr>
      <w:tr w:rsidR="00DC0448" w:rsidRPr="00544AFF" w:rsidTr="00DC0448">
        <w:tc>
          <w:tcPr>
            <w:tcW w:w="1081"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1C</w:t>
            </w:r>
          </w:p>
          <w:p w:rsidR="00DC0448" w:rsidRPr="00544AFF" w:rsidRDefault="00DC0448" w:rsidP="00FF5A2B">
            <w:pPr>
              <w:pStyle w:val="NoSpacing"/>
              <w:rPr>
                <w:rFonts w:asciiTheme="minorHAnsi" w:hAnsiTheme="minorHAnsi" w:cstheme="minorHAnsi"/>
                <w:b/>
                <w:bCs/>
                <w:sz w:val="24"/>
                <w:szCs w:val="24"/>
              </w:rPr>
            </w:pPr>
          </w:p>
        </w:tc>
        <w:tc>
          <w:tcPr>
            <w:tcW w:w="2765" w:type="dxa"/>
            <w:vAlign w:val="center"/>
          </w:tcPr>
          <w:p w:rsidR="00DC0448" w:rsidRPr="00544AFF" w:rsidRDefault="00DC0448" w:rsidP="00FF5A2B">
            <w:pPr>
              <w:pStyle w:val="NoSpacing"/>
              <w:rPr>
                <w:rFonts w:asciiTheme="minorHAnsi" w:hAnsiTheme="minorHAnsi" w:cstheme="minorHAnsi"/>
                <w:sz w:val="24"/>
                <w:szCs w:val="24"/>
              </w:rPr>
            </w:pPr>
            <w:proofErr w:type="spellStart"/>
            <w:r w:rsidRPr="00544AFF">
              <w:rPr>
                <w:rFonts w:asciiTheme="minorHAnsi" w:hAnsiTheme="minorHAnsi" w:cstheme="minorHAnsi"/>
                <w:b/>
                <w:sz w:val="24"/>
                <w:szCs w:val="24"/>
              </w:rPr>
              <w:t>Standhouse</w:t>
            </w:r>
            <w:proofErr w:type="spellEnd"/>
            <w:r w:rsidRPr="00544AFF">
              <w:rPr>
                <w:rFonts w:asciiTheme="minorHAnsi" w:hAnsiTheme="minorHAnsi" w:cstheme="minorHAnsi"/>
                <w:b/>
                <w:sz w:val="24"/>
                <w:szCs w:val="24"/>
              </w:rPr>
              <w:t xml:space="preserve"> Road.</w:t>
            </w:r>
          </w:p>
        </w:tc>
        <w:tc>
          <w:tcPr>
            <w:tcW w:w="1154"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0.05</w:t>
            </w:r>
          </w:p>
        </w:tc>
        <w:tc>
          <w:tcPr>
            <w:tcW w:w="4003"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Zone site from F Open Space and Amenity to B Existing Residential/Infill</w:t>
            </w:r>
          </w:p>
        </w:tc>
      </w:tr>
      <w:tr w:rsidR="00DC0448" w:rsidRPr="00544AFF" w:rsidTr="00DC0448">
        <w:tc>
          <w:tcPr>
            <w:tcW w:w="1081" w:type="dxa"/>
            <w:vAlign w:val="center"/>
          </w:tcPr>
          <w:p w:rsidR="00DC0448" w:rsidRPr="00544AFF" w:rsidRDefault="00DC0448" w:rsidP="00FF5A2B">
            <w:pPr>
              <w:pStyle w:val="NoSpacing"/>
              <w:rPr>
                <w:rFonts w:asciiTheme="minorHAnsi" w:hAnsiTheme="minorHAnsi" w:cstheme="minorHAnsi"/>
                <w:b/>
                <w:bCs/>
                <w:sz w:val="24"/>
                <w:szCs w:val="24"/>
              </w:rPr>
            </w:pPr>
          </w:p>
          <w:p w:rsidR="00DC0448" w:rsidRPr="00544AFF" w:rsidRDefault="00DC0448" w:rsidP="00FF5A2B">
            <w:pPr>
              <w:pStyle w:val="NoSpacing"/>
              <w:rPr>
                <w:rFonts w:asciiTheme="minorHAnsi" w:hAnsiTheme="minorHAnsi" w:cstheme="minorHAnsi"/>
                <w:b/>
                <w:bCs/>
                <w:sz w:val="24"/>
                <w:szCs w:val="24"/>
              </w:rPr>
            </w:pPr>
            <w:r w:rsidRPr="00544AFF">
              <w:rPr>
                <w:rFonts w:asciiTheme="minorHAnsi" w:hAnsiTheme="minorHAnsi" w:cstheme="minorHAnsi"/>
                <w:b/>
                <w:bCs/>
                <w:sz w:val="24"/>
                <w:szCs w:val="24"/>
              </w:rPr>
              <w:t>1D</w:t>
            </w:r>
          </w:p>
          <w:p w:rsidR="00DC0448" w:rsidRPr="00544AFF" w:rsidRDefault="00DC0448" w:rsidP="00FF5A2B">
            <w:pPr>
              <w:pStyle w:val="NoSpacing"/>
              <w:rPr>
                <w:rFonts w:asciiTheme="minorHAnsi" w:hAnsiTheme="minorHAnsi" w:cstheme="minorHAnsi"/>
                <w:b/>
                <w:bCs/>
                <w:sz w:val="24"/>
                <w:szCs w:val="24"/>
              </w:rPr>
            </w:pPr>
          </w:p>
        </w:tc>
        <w:tc>
          <w:tcPr>
            <w:tcW w:w="2765" w:type="dxa"/>
            <w:vAlign w:val="center"/>
          </w:tcPr>
          <w:p w:rsidR="00DC0448" w:rsidRPr="00544AFF" w:rsidRDefault="00DC0448" w:rsidP="00FF5A2B">
            <w:pPr>
              <w:pStyle w:val="NoSpacing"/>
              <w:rPr>
                <w:rFonts w:asciiTheme="minorHAnsi" w:hAnsiTheme="minorHAnsi" w:cstheme="minorHAnsi"/>
                <w:b/>
                <w:sz w:val="24"/>
                <w:szCs w:val="24"/>
              </w:rPr>
            </w:pPr>
            <w:r w:rsidRPr="00544AFF">
              <w:rPr>
                <w:rFonts w:asciiTheme="minorHAnsi" w:hAnsiTheme="minorHAnsi" w:cstheme="minorHAnsi"/>
                <w:b/>
                <w:sz w:val="24"/>
                <w:szCs w:val="24"/>
              </w:rPr>
              <w:t xml:space="preserve">Watercress Manor, </w:t>
            </w:r>
            <w:proofErr w:type="spellStart"/>
            <w:r w:rsidRPr="00544AFF">
              <w:rPr>
                <w:rFonts w:asciiTheme="minorHAnsi" w:hAnsiTheme="minorHAnsi" w:cstheme="minorHAnsi"/>
                <w:b/>
                <w:sz w:val="24"/>
                <w:szCs w:val="24"/>
              </w:rPr>
              <w:t>Morristownbillar</w:t>
            </w:r>
            <w:proofErr w:type="spellEnd"/>
            <w:r w:rsidRPr="00544AFF">
              <w:rPr>
                <w:rFonts w:asciiTheme="minorHAnsi" w:hAnsiTheme="minorHAnsi" w:cstheme="minorHAnsi"/>
                <w:b/>
                <w:sz w:val="24"/>
                <w:szCs w:val="24"/>
              </w:rPr>
              <w:t>.</w:t>
            </w:r>
          </w:p>
        </w:tc>
        <w:tc>
          <w:tcPr>
            <w:tcW w:w="1154"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1.18</w:t>
            </w:r>
          </w:p>
        </w:tc>
        <w:tc>
          <w:tcPr>
            <w:tcW w:w="4003" w:type="dxa"/>
            <w:vAlign w:val="center"/>
          </w:tcPr>
          <w:p w:rsidR="00DC0448" w:rsidRPr="00544AFF" w:rsidRDefault="00DC0448" w:rsidP="00FF5A2B">
            <w:pPr>
              <w:pStyle w:val="NoSpacing"/>
              <w:rPr>
                <w:rFonts w:asciiTheme="minorHAnsi" w:hAnsiTheme="minorHAnsi" w:cstheme="minorHAnsi"/>
                <w:sz w:val="24"/>
                <w:szCs w:val="24"/>
              </w:rPr>
            </w:pPr>
            <w:r w:rsidRPr="00544AFF">
              <w:rPr>
                <w:rFonts w:asciiTheme="minorHAnsi" w:hAnsiTheme="minorHAnsi" w:cstheme="minorHAnsi"/>
                <w:sz w:val="24"/>
                <w:szCs w:val="24"/>
              </w:rPr>
              <w:t>Zone site from F Open Space and Amenity to B Existing Residential/Infill</w:t>
            </w:r>
          </w:p>
        </w:tc>
      </w:tr>
    </w:tbl>
    <w:p w:rsidR="003D022D" w:rsidRPr="00544AFF" w:rsidRDefault="003D022D" w:rsidP="003D022D">
      <w:pPr>
        <w:rPr>
          <w:rFonts w:cstheme="minorHAnsi"/>
          <w:sz w:val="24"/>
          <w:szCs w:val="24"/>
        </w:rPr>
      </w:pPr>
    </w:p>
    <w:p w:rsidR="003D022D" w:rsidRPr="00544AFF" w:rsidRDefault="00DC0448" w:rsidP="003D022D">
      <w:pPr>
        <w:pStyle w:val="Heading2"/>
        <w:numPr>
          <w:ilvl w:val="0"/>
          <w:numId w:val="0"/>
        </w:numPr>
        <w:rPr>
          <w:rStyle w:val="emphasis"/>
          <w:rFonts w:asciiTheme="minorHAnsi" w:hAnsiTheme="minorHAnsi" w:cstheme="minorHAnsi"/>
          <w:b/>
        </w:rPr>
      </w:pPr>
      <w:r w:rsidRPr="00544AFF">
        <w:rPr>
          <w:rStyle w:val="emphasis"/>
          <w:rFonts w:asciiTheme="minorHAnsi" w:hAnsiTheme="minorHAnsi" w:cstheme="minorHAnsi"/>
          <w:b/>
        </w:rPr>
        <w:lastRenderedPageBreak/>
        <w:t>3.0</w:t>
      </w:r>
      <w:r w:rsidRPr="00544AFF">
        <w:rPr>
          <w:rStyle w:val="emphasis"/>
          <w:rFonts w:asciiTheme="minorHAnsi" w:hAnsiTheme="minorHAnsi" w:cstheme="minorHAnsi"/>
          <w:b/>
        </w:rPr>
        <w:tab/>
      </w:r>
      <w:r w:rsidR="003D022D" w:rsidRPr="00544AFF">
        <w:rPr>
          <w:rStyle w:val="emphasis"/>
          <w:rFonts w:asciiTheme="minorHAnsi" w:hAnsiTheme="minorHAnsi" w:cstheme="minorHAnsi"/>
          <w:b/>
        </w:rPr>
        <w:t>Submissions/ Observations</w:t>
      </w:r>
    </w:p>
    <w:p w:rsidR="000246BC" w:rsidRPr="00544AFF" w:rsidRDefault="000246BC" w:rsidP="000246BC">
      <w:pPr>
        <w:rPr>
          <w:rFonts w:cstheme="minorHAnsi"/>
          <w:sz w:val="24"/>
          <w:szCs w:val="24"/>
        </w:rPr>
      </w:pPr>
    </w:p>
    <w:p w:rsidR="00F154B1" w:rsidRPr="00544AFF" w:rsidRDefault="003D022D" w:rsidP="003D022D">
      <w:pPr>
        <w:rPr>
          <w:rFonts w:cstheme="minorHAnsi"/>
          <w:sz w:val="24"/>
          <w:szCs w:val="24"/>
        </w:rPr>
      </w:pPr>
      <w:r w:rsidRPr="00544AFF">
        <w:rPr>
          <w:rFonts w:cstheme="minorHAnsi"/>
          <w:sz w:val="24"/>
          <w:szCs w:val="24"/>
        </w:rPr>
        <w:t xml:space="preserve">The Planning Authority received </w:t>
      </w:r>
      <w:r w:rsidR="00F154B1" w:rsidRPr="00D61AF9">
        <w:rPr>
          <w:rFonts w:cstheme="minorHAnsi"/>
          <w:b/>
          <w:sz w:val="24"/>
          <w:szCs w:val="24"/>
          <w:u w:val="single"/>
        </w:rPr>
        <w:t>one</w:t>
      </w:r>
      <w:r w:rsidRPr="00D61AF9">
        <w:rPr>
          <w:rFonts w:cstheme="minorHAnsi"/>
          <w:b/>
          <w:sz w:val="24"/>
          <w:szCs w:val="24"/>
          <w:u w:val="single"/>
        </w:rPr>
        <w:t xml:space="preserve"> submission</w:t>
      </w:r>
      <w:r w:rsidRPr="00544AFF">
        <w:rPr>
          <w:rFonts w:cstheme="minorHAnsi"/>
          <w:sz w:val="24"/>
          <w:szCs w:val="24"/>
        </w:rPr>
        <w:t xml:space="preserve"> from the Dept. of Environment, Community and Local Government during the public display period. </w:t>
      </w:r>
    </w:p>
    <w:p w:rsidR="00BA239C" w:rsidRPr="00D61AF9" w:rsidRDefault="00DC0448" w:rsidP="00D61AF9">
      <w:pPr>
        <w:pStyle w:val="TOC1"/>
      </w:pPr>
      <w:r w:rsidRPr="00D61AF9">
        <w:t xml:space="preserve">The submission stated that the Department is of the opinion </w:t>
      </w:r>
      <w:r w:rsidR="00D61AF9" w:rsidRPr="00D61AF9">
        <w:t>that the p</w:t>
      </w:r>
      <w:r w:rsidRPr="00D61AF9">
        <w:t xml:space="preserve">roposed </w:t>
      </w:r>
      <w:r w:rsidR="00D61AF9" w:rsidRPr="00D61AF9">
        <w:t>a</w:t>
      </w:r>
      <w:r w:rsidRPr="00D61AF9">
        <w:t xml:space="preserve">mendment </w:t>
      </w:r>
      <w:r w:rsidR="00D61AF9" w:rsidRPr="00D61AF9">
        <w:t>is</w:t>
      </w:r>
      <w:r w:rsidR="000246BC" w:rsidRPr="00D61AF9">
        <w:t xml:space="preserve"> consistent with national, regional and local policy and with the Core Strategy of the Kildare County Development Plan 2011-2017. </w:t>
      </w:r>
    </w:p>
    <w:p w:rsidR="00DC0448" w:rsidRPr="00544AFF" w:rsidRDefault="00DC0448" w:rsidP="00D61AF9">
      <w:pPr>
        <w:pStyle w:val="TOC1"/>
      </w:pPr>
    </w:p>
    <w:p w:rsidR="000246BC" w:rsidRPr="00544AFF" w:rsidRDefault="000246BC" w:rsidP="000246BC">
      <w:pPr>
        <w:rPr>
          <w:rFonts w:cstheme="minorHAnsi"/>
          <w:b/>
          <w:sz w:val="24"/>
          <w:szCs w:val="24"/>
          <w:u w:val="single"/>
        </w:rPr>
      </w:pPr>
      <w:r w:rsidRPr="00544AFF">
        <w:rPr>
          <w:rFonts w:cstheme="minorHAnsi"/>
          <w:b/>
          <w:sz w:val="24"/>
          <w:szCs w:val="24"/>
          <w:u w:val="single"/>
        </w:rPr>
        <w:t>Chief Executive’s Response:</w:t>
      </w:r>
    </w:p>
    <w:p w:rsidR="000246BC" w:rsidRPr="00544AFF" w:rsidRDefault="000246BC" w:rsidP="000246BC">
      <w:pPr>
        <w:rPr>
          <w:rFonts w:cstheme="minorHAnsi"/>
          <w:sz w:val="24"/>
          <w:szCs w:val="24"/>
        </w:rPr>
      </w:pPr>
      <w:proofErr w:type="gramStart"/>
      <w:r w:rsidRPr="00544AFF">
        <w:rPr>
          <w:rFonts w:cstheme="minorHAnsi"/>
          <w:sz w:val="24"/>
          <w:szCs w:val="24"/>
        </w:rPr>
        <w:t>Noted.</w:t>
      </w:r>
      <w:proofErr w:type="gramEnd"/>
      <w:r w:rsidRPr="00544AFF">
        <w:rPr>
          <w:rFonts w:cstheme="minorHAnsi"/>
          <w:sz w:val="24"/>
          <w:szCs w:val="24"/>
        </w:rPr>
        <w:t xml:space="preserve"> </w:t>
      </w:r>
      <w:r w:rsidR="000E6357" w:rsidRPr="00544AFF">
        <w:rPr>
          <w:rFonts w:cstheme="minorHAnsi"/>
          <w:sz w:val="24"/>
          <w:szCs w:val="24"/>
        </w:rPr>
        <w:t xml:space="preserve"> </w:t>
      </w:r>
    </w:p>
    <w:p w:rsidR="000246BC" w:rsidRPr="00544AFF" w:rsidRDefault="000246BC" w:rsidP="000246BC">
      <w:pPr>
        <w:rPr>
          <w:rFonts w:cstheme="minorHAnsi"/>
          <w:b/>
          <w:sz w:val="24"/>
          <w:szCs w:val="24"/>
          <w:u w:val="single"/>
        </w:rPr>
      </w:pPr>
      <w:r w:rsidRPr="00544AFF">
        <w:rPr>
          <w:rFonts w:cstheme="minorHAnsi"/>
          <w:b/>
          <w:sz w:val="24"/>
          <w:szCs w:val="24"/>
          <w:u w:val="single"/>
        </w:rPr>
        <w:t>Chief Executive’s Recommendation:</w:t>
      </w:r>
    </w:p>
    <w:p w:rsidR="000246BC" w:rsidRPr="00544AFF" w:rsidRDefault="00BA239C" w:rsidP="000246BC">
      <w:pPr>
        <w:rPr>
          <w:rFonts w:cstheme="minorHAnsi"/>
          <w:sz w:val="24"/>
          <w:szCs w:val="24"/>
        </w:rPr>
      </w:pPr>
      <w:r w:rsidRPr="00544AFF">
        <w:rPr>
          <w:rFonts w:cstheme="minorHAnsi"/>
          <w:sz w:val="24"/>
          <w:szCs w:val="24"/>
        </w:rPr>
        <w:t xml:space="preserve">No </w:t>
      </w:r>
      <w:r w:rsidR="000246BC" w:rsidRPr="00544AFF">
        <w:rPr>
          <w:rFonts w:cstheme="minorHAnsi"/>
          <w:sz w:val="24"/>
          <w:szCs w:val="24"/>
        </w:rPr>
        <w:t>change</w:t>
      </w:r>
    </w:p>
    <w:p w:rsidR="00BA239C" w:rsidRPr="00544AFF" w:rsidRDefault="00BA239C" w:rsidP="003D022D">
      <w:pPr>
        <w:autoSpaceDE w:val="0"/>
        <w:autoSpaceDN w:val="0"/>
        <w:adjustRightInd w:val="0"/>
        <w:spacing w:after="0" w:line="240" w:lineRule="auto"/>
        <w:rPr>
          <w:rFonts w:cstheme="minorHAnsi"/>
          <w:sz w:val="24"/>
          <w:szCs w:val="24"/>
        </w:rPr>
      </w:pPr>
    </w:p>
    <w:p w:rsidR="003D022D" w:rsidRPr="00544AFF" w:rsidRDefault="00BA239C" w:rsidP="003D022D">
      <w:pPr>
        <w:autoSpaceDE w:val="0"/>
        <w:autoSpaceDN w:val="0"/>
        <w:adjustRightInd w:val="0"/>
        <w:spacing w:after="0" w:line="240" w:lineRule="auto"/>
        <w:rPr>
          <w:rFonts w:cstheme="minorHAnsi"/>
          <w:b/>
          <w:bCs/>
          <w:color w:val="000000"/>
          <w:sz w:val="24"/>
          <w:szCs w:val="24"/>
        </w:rPr>
      </w:pPr>
      <w:r w:rsidRPr="00544AFF">
        <w:rPr>
          <w:rFonts w:cstheme="minorHAnsi"/>
          <w:b/>
          <w:bCs/>
          <w:color w:val="000000"/>
          <w:sz w:val="24"/>
          <w:szCs w:val="24"/>
        </w:rPr>
        <w:t>4.0</w:t>
      </w:r>
      <w:r w:rsidRPr="00544AFF">
        <w:rPr>
          <w:rFonts w:cstheme="minorHAnsi"/>
          <w:b/>
          <w:bCs/>
          <w:color w:val="000000"/>
          <w:sz w:val="24"/>
          <w:szCs w:val="24"/>
        </w:rPr>
        <w:tab/>
      </w:r>
      <w:r w:rsidR="003D022D" w:rsidRPr="00544AFF">
        <w:rPr>
          <w:rFonts w:cstheme="minorHAnsi"/>
          <w:b/>
          <w:bCs/>
          <w:color w:val="000000"/>
          <w:sz w:val="24"/>
          <w:szCs w:val="24"/>
        </w:rPr>
        <w:t>Procedure following preparation of Chief Executive’s Report</w:t>
      </w: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 xml:space="preserve">This report is being distributed on </w:t>
      </w:r>
      <w:r w:rsidR="00BA239C" w:rsidRPr="00544AFF">
        <w:rPr>
          <w:rFonts w:cstheme="minorHAnsi"/>
          <w:color w:val="000000"/>
          <w:sz w:val="24"/>
          <w:szCs w:val="24"/>
        </w:rPr>
        <w:t>25</w:t>
      </w:r>
      <w:r w:rsidR="00BA239C" w:rsidRPr="00544AFF">
        <w:rPr>
          <w:rFonts w:cstheme="minorHAnsi"/>
          <w:color w:val="000000"/>
          <w:sz w:val="24"/>
          <w:szCs w:val="24"/>
          <w:vertAlign w:val="superscript"/>
        </w:rPr>
        <w:t>th</w:t>
      </w:r>
      <w:r w:rsidR="00BA239C" w:rsidRPr="00544AFF">
        <w:rPr>
          <w:rFonts w:cstheme="minorHAnsi"/>
          <w:color w:val="000000"/>
          <w:sz w:val="24"/>
          <w:szCs w:val="24"/>
        </w:rPr>
        <w:t xml:space="preserve"> August</w:t>
      </w:r>
      <w:r w:rsidRPr="00544AFF">
        <w:rPr>
          <w:rFonts w:cstheme="minorHAnsi"/>
          <w:color w:val="000000"/>
          <w:sz w:val="24"/>
          <w:szCs w:val="24"/>
        </w:rPr>
        <w:t xml:space="preserve"> 2015 to the Elected Members </w:t>
      </w:r>
      <w:r w:rsidR="00BA239C" w:rsidRPr="00544AFF">
        <w:rPr>
          <w:rFonts w:cstheme="minorHAnsi"/>
          <w:color w:val="000000"/>
          <w:sz w:val="24"/>
          <w:szCs w:val="24"/>
        </w:rPr>
        <w:t>of the Kildare-</w:t>
      </w:r>
      <w:proofErr w:type="spellStart"/>
      <w:r w:rsidR="00BA239C" w:rsidRPr="00544AFF">
        <w:rPr>
          <w:rFonts w:cstheme="minorHAnsi"/>
          <w:color w:val="000000"/>
          <w:sz w:val="24"/>
          <w:szCs w:val="24"/>
        </w:rPr>
        <w:t>Newbridge</w:t>
      </w:r>
      <w:proofErr w:type="spellEnd"/>
      <w:r w:rsidR="00BA239C" w:rsidRPr="00544AFF">
        <w:rPr>
          <w:rFonts w:cstheme="minorHAnsi"/>
          <w:color w:val="000000"/>
          <w:sz w:val="24"/>
          <w:szCs w:val="24"/>
        </w:rPr>
        <w:t xml:space="preserve"> Municipal District (MD) for their </w:t>
      </w:r>
      <w:r w:rsidRPr="00544AFF">
        <w:rPr>
          <w:rFonts w:cstheme="minorHAnsi"/>
          <w:color w:val="000000"/>
          <w:sz w:val="24"/>
          <w:szCs w:val="24"/>
        </w:rPr>
        <w:t xml:space="preserve">consideration. A meeting of </w:t>
      </w:r>
      <w:r w:rsidR="00BA239C" w:rsidRPr="00544AFF">
        <w:rPr>
          <w:rFonts w:cstheme="minorHAnsi"/>
          <w:color w:val="000000"/>
          <w:sz w:val="24"/>
          <w:szCs w:val="24"/>
        </w:rPr>
        <w:t xml:space="preserve">the MD </w:t>
      </w:r>
      <w:r w:rsidRPr="00544AFF">
        <w:rPr>
          <w:rFonts w:cstheme="minorHAnsi"/>
          <w:color w:val="000000"/>
          <w:sz w:val="24"/>
          <w:szCs w:val="24"/>
        </w:rPr>
        <w:t xml:space="preserve">is scheduled to be held on </w:t>
      </w:r>
      <w:r w:rsidR="00BA239C" w:rsidRPr="00544AFF">
        <w:rPr>
          <w:rFonts w:cstheme="minorHAnsi"/>
          <w:color w:val="000000"/>
          <w:sz w:val="24"/>
          <w:szCs w:val="24"/>
        </w:rPr>
        <w:t>16</w:t>
      </w:r>
      <w:r w:rsidR="00BA239C" w:rsidRPr="00544AFF">
        <w:rPr>
          <w:rFonts w:cstheme="minorHAnsi"/>
          <w:color w:val="000000"/>
          <w:sz w:val="24"/>
          <w:szCs w:val="24"/>
          <w:vertAlign w:val="superscript"/>
        </w:rPr>
        <w:t>th</w:t>
      </w:r>
      <w:r w:rsidR="00BA239C" w:rsidRPr="00544AFF">
        <w:rPr>
          <w:rFonts w:cstheme="minorHAnsi"/>
          <w:color w:val="000000"/>
          <w:sz w:val="24"/>
          <w:szCs w:val="24"/>
        </w:rPr>
        <w:t xml:space="preserve"> September 2015</w:t>
      </w:r>
      <w:r w:rsidRPr="00544AFF">
        <w:rPr>
          <w:rFonts w:cstheme="minorHAnsi"/>
          <w:color w:val="000000"/>
          <w:sz w:val="24"/>
          <w:szCs w:val="24"/>
        </w:rPr>
        <w:t xml:space="preserve"> to consider this report. The members of the </w:t>
      </w:r>
      <w:r w:rsidR="00BA239C" w:rsidRPr="00544AFF">
        <w:rPr>
          <w:rFonts w:cstheme="minorHAnsi"/>
          <w:color w:val="000000"/>
          <w:sz w:val="24"/>
          <w:szCs w:val="24"/>
        </w:rPr>
        <w:t>MD</w:t>
      </w:r>
      <w:r w:rsidRPr="00544AFF">
        <w:rPr>
          <w:rFonts w:cstheme="minorHAnsi"/>
          <w:color w:val="000000"/>
          <w:sz w:val="24"/>
          <w:szCs w:val="24"/>
        </w:rPr>
        <w:t xml:space="preserve"> shall consider the proposal </w:t>
      </w:r>
      <w:r w:rsidR="00BA239C" w:rsidRPr="00544AFF">
        <w:rPr>
          <w:rFonts w:cstheme="minorHAnsi"/>
          <w:color w:val="000000"/>
          <w:sz w:val="24"/>
          <w:szCs w:val="24"/>
        </w:rPr>
        <w:t>under Amendment No. 1</w:t>
      </w:r>
      <w:r w:rsidRPr="00544AFF">
        <w:rPr>
          <w:rFonts w:cstheme="minorHAnsi"/>
          <w:color w:val="000000"/>
          <w:sz w:val="24"/>
          <w:szCs w:val="24"/>
        </w:rPr>
        <w:t xml:space="preserve"> and the contents of the Chief Executive’s Report.</w:t>
      </w:r>
    </w:p>
    <w:p w:rsidR="00BA239C" w:rsidRPr="00544AFF" w:rsidRDefault="00BA239C" w:rsidP="003D022D">
      <w:pPr>
        <w:autoSpaceDE w:val="0"/>
        <w:autoSpaceDN w:val="0"/>
        <w:adjustRightInd w:val="0"/>
        <w:spacing w:after="0" w:line="240" w:lineRule="auto"/>
        <w:rPr>
          <w:rFonts w:cstheme="minorHAnsi"/>
          <w:color w:val="000000"/>
          <w:sz w:val="24"/>
          <w:szCs w:val="24"/>
        </w:rPr>
      </w:pP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Following consideration of the Chief Executive’</w:t>
      </w:r>
      <w:r w:rsidR="00BA239C" w:rsidRPr="00544AFF">
        <w:rPr>
          <w:rFonts w:cstheme="minorHAnsi"/>
          <w:color w:val="000000"/>
          <w:sz w:val="24"/>
          <w:szCs w:val="24"/>
        </w:rPr>
        <w:t xml:space="preserve">s Report, the </w:t>
      </w:r>
      <w:proofErr w:type="spellStart"/>
      <w:r w:rsidR="00BA239C" w:rsidRPr="00544AFF">
        <w:rPr>
          <w:rFonts w:cstheme="minorHAnsi"/>
          <w:color w:val="000000"/>
          <w:sz w:val="24"/>
          <w:szCs w:val="24"/>
        </w:rPr>
        <w:t>Newbridge</w:t>
      </w:r>
      <w:proofErr w:type="spellEnd"/>
      <w:r w:rsidR="00BA239C" w:rsidRPr="00544AFF">
        <w:rPr>
          <w:rFonts w:cstheme="minorHAnsi"/>
          <w:color w:val="000000"/>
          <w:sz w:val="24"/>
          <w:szCs w:val="24"/>
        </w:rPr>
        <w:t xml:space="preserve"> Local Area Plan</w:t>
      </w:r>
      <w:r w:rsidRPr="00544AFF">
        <w:rPr>
          <w:rFonts w:cstheme="minorHAnsi"/>
          <w:color w:val="000000"/>
          <w:sz w:val="24"/>
          <w:szCs w:val="24"/>
        </w:rPr>
        <w:t xml:space="preserve"> </w:t>
      </w:r>
      <w:r w:rsidR="00BA239C" w:rsidRPr="00544AFF">
        <w:rPr>
          <w:rFonts w:cstheme="minorHAnsi"/>
          <w:color w:val="000000"/>
          <w:sz w:val="24"/>
          <w:szCs w:val="24"/>
        </w:rPr>
        <w:t xml:space="preserve">2013-2019 </w:t>
      </w:r>
      <w:r w:rsidRPr="00544AFF">
        <w:rPr>
          <w:rFonts w:cstheme="minorHAnsi"/>
          <w:color w:val="000000"/>
          <w:sz w:val="24"/>
          <w:szCs w:val="24"/>
        </w:rPr>
        <w:t>shall be deemed to</w:t>
      </w:r>
      <w:r w:rsidR="00BA239C" w:rsidRPr="00544AFF">
        <w:rPr>
          <w:rFonts w:cstheme="minorHAnsi"/>
          <w:color w:val="000000"/>
          <w:sz w:val="24"/>
          <w:szCs w:val="24"/>
        </w:rPr>
        <w:t xml:space="preserve"> </w:t>
      </w:r>
      <w:r w:rsidRPr="00544AFF">
        <w:rPr>
          <w:rFonts w:cstheme="minorHAnsi"/>
          <w:color w:val="000000"/>
          <w:sz w:val="24"/>
          <w:szCs w:val="24"/>
        </w:rPr>
        <w:t>be amended as appropriate in accordance with the recommendations of the Chief Executive as</w:t>
      </w:r>
      <w:r w:rsidR="00BA239C" w:rsidRPr="00544AFF">
        <w:rPr>
          <w:rFonts w:cstheme="minorHAnsi"/>
          <w:color w:val="000000"/>
          <w:sz w:val="24"/>
          <w:szCs w:val="24"/>
        </w:rPr>
        <w:t xml:space="preserve"> </w:t>
      </w:r>
      <w:r w:rsidRPr="00544AFF">
        <w:rPr>
          <w:rFonts w:cstheme="minorHAnsi"/>
          <w:color w:val="000000"/>
          <w:sz w:val="24"/>
          <w:szCs w:val="24"/>
        </w:rPr>
        <w:t>set out in this report, 6 weeks after the furnishing of the report to all the Members of the</w:t>
      </w:r>
      <w:r w:rsidR="00BA239C" w:rsidRPr="00544AFF">
        <w:rPr>
          <w:rFonts w:cstheme="minorHAnsi"/>
          <w:color w:val="000000"/>
          <w:sz w:val="24"/>
          <w:szCs w:val="24"/>
        </w:rPr>
        <w:t xml:space="preserve"> </w:t>
      </w:r>
      <w:r w:rsidRPr="00544AFF">
        <w:rPr>
          <w:rFonts w:cstheme="minorHAnsi"/>
          <w:color w:val="000000"/>
          <w:sz w:val="24"/>
          <w:szCs w:val="24"/>
        </w:rPr>
        <w:t>Authority, unless where the Planning Authority, by resolution –</w:t>
      </w:r>
    </w:p>
    <w:p w:rsidR="00BA239C" w:rsidRPr="00544AFF" w:rsidRDefault="00BA239C" w:rsidP="003D022D">
      <w:pPr>
        <w:autoSpaceDE w:val="0"/>
        <w:autoSpaceDN w:val="0"/>
        <w:adjustRightInd w:val="0"/>
        <w:spacing w:after="0" w:line="240" w:lineRule="auto"/>
        <w:rPr>
          <w:rFonts w:cstheme="minorHAnsi"/>
          <w:color w:val="000000"/>
          <w:sz w:val="24"/>
          <w:szCs w:val="24"/>
        </w:rPr>
      </w:pP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I) Decides to amend the plan(s) otherwise than as recommended in the Chief</w:t>
      </w: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Executive’s Report, or;</w:t>
      </w: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II) Decides not to amend the plan(s).</w:t>
      </w:r>
    </w:p>
    <w:p w:rsidR="00BA239C" w:rsidRPr="00544AFF" w:rsidRDefault="00BA239C" w:rsidP="003D022D">
      <w:pPr>
        <w:autoSpaceDE w:val="0"/>
        <w:autoSpaceDN w:val="0"/>
        <w:adjustRightInd w:val="0"/>
        <w:spacing w:after="0" w:line="240" w:lineRule="auto"/>
        <w:rPr>
          <w:rFonts w:cstheme="minorHAnsi"/>
          <w:color w:val="000000"/>
          <w:sz w:val="24"/>
          <w:szCs w:val="24"/>
        </w:rPr>
      </w:pP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 xml:space="preserve">Where material alterations are proposed to the amendments, not later than </w:t>
      </w:r>
      <w:r w:rsidRPr="00544AFF">
        <w:rPr>
          <w:rFonts w:cstheme="minorHAnsi"/>
          <w:b/>
          <w:bCs/>
          <w:color w:val="000000"/>
          <w:sz w:val="24"/>
          <w:szCs w:val="24"/>
        </w:rPr>
        <w:t xml:space="preserve">3 weeks </w:t>
      </w:r>
      <w:r w:rsidRPr="00544AFF">
        <w:rPr>
          <w:rFonts w:cstheme="minorHAnsi"/>
          <w:color w:val="000000"/>
          <w:sz w:val="24"/>
          <w:szCs w:val="24"/>
        </w:rPr>
        <w:t>after the</w:t>
      </w:r>
      <w:r w:rsidR="00BA239C" w:rsidRPr="00544AFF">
        <w:rPr>
          <w:rFonts w:cstheme="minorHAnsi"/>
          <w:color w:val="000000"/>
          <w:sz w:val="24"/>
          <w:szCs w:val="24"/>
        </w:rPr>
        <w:t xml:space="preserve"> </w:t>
      </w:r>
      <w:r w:rsidRPr="00544AFF">
        <w:rPr>
          <w:rFonts w:cstheme="minorHAnsi"/>
          <w:color w:val="000000"/>
          <w:sz w:val="24"/>
          <w:szCs w:val="24"/>
        </w:rPr>
        <w:t>passing of such a resolution, the Planning Authority is required to publish notice of the proposed</w:t>
      </w:r>
      <w:r w:rsidR="00BA239C" w:rsidRPr="00544AFF">
        <w:rPr>
          <w:rFonts w:cstheme="minorHAnsi"/>
          <w:color w:val="000000"/>
          <w:sz w:val="24"/>
          <w:szCs w:val="24"/>
        </w:rPr>
        <w:t xml:space="preserve"> </w:t>
      </w:r>
      <w:r w:rsidRPr="00544AFF">
        <w:rPr>
          <w:rFonts w:cstheme="minorHAnsi"/>
          <w:color w:val="000000"/>
          <w:sz w:val="24"/>
          <w:szCs w:val="24"/>
        </w:rPr>
        <w:t xml:space="preserve">material alterations and send notice of the proposed material alterations to the Minister, An </w:t>
      </w:r>
      <w:proofErr w:type="spellStart"/>
      <w:r w:rsidRPr="00544AFF">
        <w:rPr>
          <w:rFonts w:cstheme="minorHAnsi"/>
          <w:color w:val="000000"/>
          <w:sz w:val="24"/>
          <w:szCs w:val="24"/>
        </w:rPr>
        <w:t>Bord</w:t>
      </w:r>
      <w:proofErr w:type="spellEnd"/>
      <w:r w:rsidR="00BA239C" w:rsidRPr="00544AFF">
        <w:rPr>
          <w:rFonts w:cstheme="minorHAnsi"/>
          <w:color w:val="000000"/>
          <w:sz w:val="24"/>
          <w:szCs w:val="24"/>
        </w:rPr>
        <w:t xml:space="preserve"> </w:t>
      </w:r>
      <w:proofErr w:type="spellStart"/>
      <w:r w:rsidRPr="00544AFF">
        <w:rPr>
          <w:rFonts w:cstheme="minorHAnsi"/>
          <w:color w:val="000000"/>
          <w:sz w:val="24"/>
          <w:szCs w:val="24"/>
        </w:rPr>
        <w:t>Pleanála</w:t>
      </w:r>
      <w:proofErr w:type="spellEnd"/>
      <w:r w:rsidRPr="00544AFF">
        <w:rPr>
          <w:rFonts w:cstheme="minorHAnsi"/>
          <w:color w:val="000000"/>
          <w:sz w:val="24"/>
          <w:szCs w:val="24"/>
        </w:rPr>
        <w:t xml:space="preserve"> and other the prescribed bodies.</w:t>
      </w:r>
    </w:p>
    <w:p w:rsidR="00BA239C" w:rsidRPr="00544AFF" w:rsidRDefault="00BA239C" w:rsidP="003D022D">
      <w:pPr>
        <w:autoSpaceDE w:val="0"/>
        <w:autoSpaceDN w:val="0"/>
        <w:adjustRightInd w:val="0"/>
        <w:spacing w:after="0" w:line="240" w:lineRule="auto"/>
        <w:rPr>
          <w:rFonts w:cstheme="minorHAnsi"/>
          <w:color w:val="000000"/>
          <w:sz w:val="24"/>
          <w:szCs w:val="24"/>
        </w:rPr>
      </w:pP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The Planning Authority shall determine if a Strategic Environmental Assessment (SEA) or an</w:t>
      </w:r>
    </w:p>
    <w:p w:rsidR="003D022D" w:rsidRPr="00544AFF" w:rsidRDefault="003D022D" w:rsidP="003D022D">
      <w:pPr>
        <w:autoSpaceDE w:val="0"/>
        <w:autoSpaceDN w:val="0"/>
        <w:adjustRightInd w:val="0"/>
        <w:spacing w:after="0" w:line="240" w:lineRule="auto"/>
        <w:rPr>
          <w:rFonts w:cstheme="minorHAnsi"/>
          <w:color w:val="000000"/>
          <w:sz w:val="24"/>
          <w:szCs w:val="24"/>
        </w:rPr>
      </w:pPr>
      <w:r w:rsidRPr="00544AFF">
        <w:rPr>
          <w:rFonts w:cstheme="minorHAnsi"/>
          <w:color w:val="000000"/>
          <w:sz w:val="24"/>
          <w:szCs w:val="24"/>
        </w:rPr>
        <w:t>Appropriate Assessment (AA) or both assessments, as the case may be, are required as a result</w:t>
      </w:r>
      <w:r w:rsidR="00BA239C" w:rsidRPr="00544AFF">
        <w:rPr>
          <w:rFonts w:cstheme="minorHAnsi"/>
          <w:color w:val="000000"/>
          <w:sz w:val="24"/>
          <w:szCs w:val="24"/>
        </w:rPr>
        <w:t xml:space="preserve"> </w:t>
      </w:r>
      <w:r w:rsidRPr="00544AFF">
        <w:rPr>
          <w:rFonts w:cstheme="minorHAnsi"/>
          <w:color w:val="000000"/>
          <w:sz w:val="24"/>
          <w:szCs w:val="24"/>
        </w:rPr>
        <w:t>of one or more of the material alterations.</w:t>
      </w:r>
    </w:p>
    <w:p w:rsidR="000E6357" w:rsidRPr="00544AFF" w:rsidRDefault="000E6357" w:rsidP="003D022D">
      <w:pPr>
        <w:autoSpaceDE w:val="0"/>
        <w:autoSpaceDN w:val="0"/>
        <w:adjustRightInd w:val="0"/>
        <w:spacing w:after="0" w:line="240" w:lineRule="auto"/>
        <w:rPr>
          <w:rFonts w:cstheme="minorHAnsi"/>
          <w:color w:val="000000"/>
          <w:sz w:val="24"/>
          <w:szCs w:val="24"/>
        </w:rPr>
      </w:pPr>
    </w:p>
    <w:p w:rsidR="00BA239C" w:rsidRDefault="00BA239C" w:rsidP="003D022D">
      <w:pPr>
        <w:autoSpaceDE w:val="0"/>
        <w:autoSpaceDN w:val="0"/>
        <w:adjustRightInd w:val="0"/>
        <w:spacing w:after="0" w:line="240" w:lineRule="auto"/>
        <w:rPr>
          <w:rFonts w:cstheme="minorHAnsi"/>
          <w:color w:val="000000"/>
          <w:sz w:val="24"/>
          <w:szCs w:val="24"/>
        </w:rPr>
      </w:pPr>
    </w:p>
    <w:p w:rsidR="00D61AF9" w:rsidRDefault="00D61AF9" w:rsidP="003D022D">
      <w:pPr>
        <w:autoSpaceDE w:val="0"/>
        <w:autoSpaceDN w:val="0"/>
        <w:adjustRightInd w:val="0"/>
        <w:spacing w:after="0" w:line="240" w:lineRule="auto"/>
        <w:rPr>
          <w:rFonts w:cstheme="minorHAnsi"/>
          <w:color w:val="000000"/>
          <w:sz w:val="24"/>
          <w:szCs w:val="24"/>
        </w:rPr>
      </w:pPr>
    </w:p>
    <w:p w:rsidR="00D61AF9" w:rsidRDefault="00D61AF9" w:rsidP="003D022D">
      <w:pPr>
        <w:autoSpaceDE w:val="0"/>
        <w:autoSpaceDN w:val="0"/>
        <w:adjustRightInd w:val="0"/>
        <w:spacing w:after="0" w:line="240" w:lineRule="auto"/>
        <w:rPr>
          <w:rFonts w:cstheme="minorHAnsi"/>
          <w:color w:val="000000"/>
          <w:sz w:val="24"/>
          <w:szCs w:val="24"/>
        </w:rPr>
      </w:pPr>
    </w:p>
    <w:p w:rsidR="00D61AF9" w:rsidRPr="00544AFF" w:rsidRDefault="00D61AF9" w:rsidP="003D022D">
      <w:pPr>
        <w:autoSpaceDE w:val="0"/>
        <w:autoSpaceDN w:val="0"/>
        <w:adjustRightInd w:val="0"/>
        <w:spacing w:after="0" w:line="240" w:lineRule="auto"/>
        <w:rPr>
          <w:rFonts w:cstheme="minorHAnsi"/>
          <w:color w:val="000000"/>
          <w:sz w:val="24"/>
          <w:szCs w:val="24"/>
        </w:rPr>
      </w:pPr>
    </w:p>
    <w:p w:rsidR="00BA239C" w:rsidRPr="00544AFF" w:rsidRDefault="00BA239C" w:rsidP="00BA239C">
      <w:pPr>
        <w:autoSpaceDE w:val="0"/>
        <w:autoSpaceDN w:val="0"/>
        <w:adjustRightInd w:val="0"/>
        <w:spacing w:after="0" w:line="240" w:lineRule="auto"/>
        <w:rPr>
          <w:rFonts w:cstheme="minorHAnsi"/>
          <w:b/>
          <w:bCs/>
          <w:sz w:val="24"/>
          <w:szCs w:val="24"/>
        </w:rPr>
      </w:pPr>
      <w:r w:rsidRPr="00544AFF">
        <w:rPr>
          <w:rFonts w:cstheme="minorHAnsi"/>
          <w:b/>
          <w:color w:val="000000"/>
          <w:sz w:val="24"/>
          <w:szCs w:val="24"/>
        </w:rPr>
        <w:t>5.0</w:t>
      </w:r>
      <w:r w:rsidRPr="00544AFF">
        <w:rPr>
          <w:rFonts w:cstheme="minorHAnsi"/>
          <w:b/>
          <w:color w:val="000000"/>
          <w:sz w:val="24"/>
          <w:szCs w:val="24"/>
        </w:rPr>
        <w:tab/>
      </w:r>
      <w:r w:rsidRPr="00544AFF">
        <w:rPr>
          <w:rFonts w:cstheme="minorHAnsi"/>
          <w:b/>
          <w:bCs/>
          <w:sz w:val="24"/>
          <w:szCs w:val="24"/>
        </w:rPr>
        <w:t>Recommendation of the Chief Executive</w:t>
      </w:r>
    </w:p>
    <w:p w:rsidR="00BA239C" w:rsidRPr="00544AFF" w:rsidRDefault="00BA239C" w:rsidP="00BA239C">
      <w:pPr>
        <w:autoSpaceDE w:val="0"/>
        <w:autoSpaceDN w:val="0"/>
        <w:adjustRightInd w:val="0"/>
        <w:spacing w:after="0" w:line="240" w:lineRule="auto"/>
        <w:rPr>
          <w:rFonts w:cstheme="minorHAnsi"/>
          <w:b/>
          <w:bCs/>
          <w:sz w:val="24"/>
          <w:szCs w:val="24"/>
        </w:rPr>
      </w:pPr>
    </w:p>
    <w:p w:rsidR="003D022D" w:rsidRPr="00544AFF" w:rsidRDefault="00BA239C" w:rsidP="003D022D">
      <w:pPr>
        <w:rPr>
          <w:rFonts w:cstheme="minorHAnsi"/>
          <w:sz w:val="24"/>
          <w:szCs w:val="24"/>
        </w:rPr>
      </w:pPr>
      <w:r w:rsidRPr="00544AFF">
        <w:rPr>
          <w:rFonts w:cstheme="minorHAnsi"/>
          <w:sz w:val="24"/>
          <w:szCs w:val="24"/>
        </w:rPr>
        <w:t xml:space="preserve">It is recommended </w:t>
      </w:r>
      <w:r w:rsidR="00287673">
        <w:rPr>
          <w:rFonts w:cstheme="minorHAnsi"/>
          <w:sz w:val="24"/>
          <w:szCs w:val="24"/>
        </w:rPr>
        <w:t>that A</w:t>
      </w:r>
      <w:r w:rsidRPr="00544AFF">
        <w:rPr>
          <w:rFonts w:cstheme="minorHAnsi"/>
          <w:sz w:val="24"/>
          <w:szCs w:val="24"/>
        </w:rPr>
        <w:t xml:space="preserve">mendment </w:t>
      </w:r>
      <w:r w:rsidR="00287673">
        <w:rPr>
          <w:rFonts w:cstheme="minorHAnsi"/>
          <w:sz w:val="24"/>
          <w:szCs w:val="24"/>
        </w:rPr>
        <w:t xml:space="preserve">No. 1 </w:t>
      </w:r>
      <w:r w:rsidRPr="00544AFF">
        <w:rPr>
          <w:rFonts w:cstheme="minorHAnsi"/>
          <w:sz w:val="24"/>
          <w:szCs w:val="24"/>
        </w:rPr>
        <w:t xml:space="preserve">to the </w:t>
      </w:r>
      <w:proofErr w:type="spellStart"/>
      <w:r w:rsidR="00287673">
        <w:rPr>
          <w:rFonts w:cstheme="minorHAnsi"/>
          <w:sz w:val="24"/>
          <w:szCs w:val="24"/>
        </w:rPr>
        <w:t>Newbridge</w:t>
      </w:r>
      <w:proofErr w:type="spellEnd"/>
      <w:r w:rsidR="00287673">
        <w:rPr>
          <w:rFonts w:cstheme="minorHAnsi"/>
          <w:sz w:val="24"/>
          <w:szCs w:val="24"/>
        </w:rPr>
        <w:t xml:space="preserve"> Local Area P</w:t>
      </w:r>
      <w:r w:rsidRPr="00544AFF">
        <w:rPr>
          <w:rFonts w:cstheme="minorHAnsi"/>
          <w:sz w:val="24"/>
          <w:szCs w:val="24"/>
        </w:rPr>
        <w:t>lan</w:t>
      </w:r>
      <w:r w:rsidR="00287673">
        <w:rPr>
          <w:rFonts w:cstheme="minorHAnsi"/>
          <w:sz w:val="24"/>
          <w:szCs w:val="24"/>
        </w:rPr>
        <w:t xml:space="preserve"> 2013-2019</w:t>
      </w:r>
      <w:r w:rsidR="00490ABF">
        <w:rPr>
          <w:rFonts w:cstheme="minorHAnsi"/>
          <w:sz w:val="24"/>
          <w:szCs w:val="24"/>
        </w:rPr>
        <w:t xml:space="preserve"> is made, without any material alterations. </w:t>
      </w:r>
    </w:p>
    <w:p w:rsidR="003D022D" w:rsidRPr="00544AFF" w:rsidRDefault="003D022D" w:rsidP="003D022D">
      <w:pPr>
        <w:rPr>
          <w:rFonts w:cstheme="minorHAnsi"/>
          <w:sz w:val="24"/>
          <w:szCs w:val="24"/>
        </w:rPr>
      </w:pPr>
    </w:p>
    <w:p w:rsidR="003D022D" w:rsidRPr="00544AFF" w:rsidRDefault="003D022D" w:rsidP="003D022D">
      <w:pPr>
        <w:rPr>
          <w:rFonts w:cstheme="minorHAnsi"/>
          <w:sz w:val="24"/>
          <w:szCs w:val="24"/>
        </w:rPr>
      </w:pPr>
    </w:p>
    <w:sectPr w:rsidR="003D022D" w:rsidRPr="00544AFF" w:rsidSect="00AD27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A1715"/>
    <w:multiLevelType w:val="multilevel"/>
    <w:tmpl w:val="EFE24E88"/>
    <w:lvl w:ilvl="0">
      <w:start w:val="1"/>
      <w:numFmt w:val="decimal"/>
      <w:pStyle w:val="Heading1"/>
      <w:lvlText w:val="%1"/>
      <w:lvlJc w:val="left"/>
      <w:pPr>
        <w:tabs>
          <w:tab w:val="num" w:pos="432"/>
        </w:tabs>
        <w:ind w:left="432" w:hanging="432"/>
      </w:pPr>
      <w:rPr>
        <w:rFonts w:ascii="Arial" w:hAnsi="Arial" w:hint="default"/>
        <w:b/>
        <w:i w:val="0"/>
        <w:sz w:val="32"/>
      </w:rPr>
    </w:lvl>
    <w:lvl w:ilvl="1">
      <w:start w:val="1"/>
      <w:numFmt w:val="decimal"/>
      <w:pStyle w:val="Heading2"/>
      <w:lvlText w:val="%1.%2"/>
      <w:lvlJc w:val="left"/>
      <w:pPr>
        <w:tabs>
          <w:tab w:val="num" w:pos="576"/>
        </w:tabs>
        <w:ind w:left="576" w:hanging="576"/>
      </w:pPr>
      <w:rPr>
        <w:rFonts w:ascii="Arial" w:hAnsi="Arial" w:hint="default"/>
        <w:b/>
        <w:i w:val="0"/>
        <w:sz w:val="28"/>
      </w:rPr>
    </w:lvl>
    <w:lvl w:ilvl="2">
      <w:start w:val="1"/>
      <w:numFmt w:val="decimal"/>
      <w:pStyle w:val="Heading3"/>
      <w:lvlText w:val="%1.%2.%3"/>
      <w:lvlJc w:val="left"/>
      <w:pPr>
        <w:tabs>
          <w:tab w:val="num" w:pos="720"/>
        </w:tabs>
        <w:ind w:left="720" w:hanging="720"/>
      </w:pPr>
      <w:rPr>
        <w:rFonts w:ascii="Arial" w:hAnsi="Arial" w:hint="default"/>
        <w:b/>
        <w:i w:val="0"/>
        <w:sz w:val="24"/>
      </w:rPr>
    </w:lvl>
    <w:lvl w:ilvl="3">
      <w:start w:val="1"/>
      <w:numFmt w:val="decimal"/>
      <w:pStyle w:val="Heading4"/>
      <w:lvlText w:val="%1.%2.%3.%4"/>
      <w:lvlJc w:val="left"/>
      <w:pPr>
        <w:tabs>
          <w:tab w:val="num" w:pos="864"/>
        </w:tabs>
        <w:ind w:left="864" w:hanging="864"/>
      </w:pPr>
      <w:rPr>
        <w:rFonts w:ascii="Arial" w:hAnsi="Arial" w:hint="default"/>
        <w:b/>
        <w:i w:val="0"/>
        <w:sz w:val="24"/>
      </w:rPr>
    </w:lvl>
    <w:lvl w:ilvl="4">
      <w:start w:val="1"/>
      <w:numFmt w:val="decimal"/>
      <w:pStyle w:val="Heading5"/>
      <w:lvlText w:val="%1.%2.%3.%4.%5"/>
      <w:lvlJc w:val="left"/>
      <w:pPr>
        <w:tabs>
          <w:tab w:val="num" w:pos="1008"/>
        </w:tabs>
        <w:ind w:left="1008" w:hanging="1008"/>
      </w:pPr>
      <w:rPr>
        <w:rFonts w:ascii="Arial" w:hAnsi="Arial" w:hint="default"/>
        <w:b/>
        <w:i w:val="0"/>
        <w:sz w:val="24"/>
      </w:rPr>
    </w:lvl>
    <w:lvl w:ilvl="5">
      <w:start w:val="1"/>
      <w:numFmt w:val="decimal"/>
      <w:pStyle w:val="Heading6"/>
      <w:lvlText w:val="%1.%2.%3.%4.%5.%6"/>
      <w:lvlJc w:val="left"/>
      <w:pPr>
        <w:tabs>
          <w:tab w:val="num" w:pos="1152"/>
        </w:tabs>
        <w:ind w:left="1152" w:hanging="1152"/>
      </w:pPr>
      <w:rPr>
        <w:rFonts w:ascii="Arial" w:hAnsi="Arial" w:hint="default"/>
        <w:b/>
        <w:i w:val="0"/>
        <w:sz w:val="24"/>
      </w:rPr>
    </w:lvl>
    <w:lvl w:ilvl="6">
      <w:start w:val="1"/>
      <w:numFmt w:val="decimal"/>
      <w:pStyle w:val="Heading7"/>
      <w:lvlText w:val="%1.%2.%3.%4.%5.%6.%7"/>
      <w:lvlJc w:val="left"/>
      <w:pPr>
        <w:tabs>
          <w:tab w:val="num" w:pos="1440"/>
        </w:tabs>
        <w:ind w:left="1296" w:hanging="1296"/>
      </w:pPr>
      <w:rPr>
        <w:rFonts w:ascii="Arial" w:hAnsi="Arial" w:hint="default"/>
        <w:b/>
        <w:i w:val="0"/>
        <w:sz w:val="24"/>
      </w:rPr>
    </w:lvl>
    <w:lvl w:ilvl="7">
      <w:start w:val="1"/>
      <w:numFmt w:val="decimal"/>
      <w:pStyle w:val="Heading8"/>
      <w:lvlText w:val="%1.%2.%3.%4.%5.%6.%7.%8"/>
      <w:lvlJc w:val="left"/>
      <w:pPr>
        <w:tabs>
          <w:tab w:val="num" w:pos="1800"/>
        </w:tabs>
        <w:ind w:left="1440" w:hanging="1440"/>
      </w:pPr>
      <w:rPr>
        <w:rFonts w:ascii="Arial" w:hAnsi="Arial" w:hint="default"/>
        <w:b/>
        <w:i w:val="0"/>
        <w:sz w:val="24"/>
      </w:rPr>
    </w:lvl>
    <w:lvl w:ilvl="8">
      <w:start w:val="1"/>
      <w:numFmt w:val="decimal"/>
      <w:pStyle w:val="Heading9"/>
      <w:lvlText w:val="%1.%2.%3.%4.%5.%6.%7.%8.%9"/>
      <w:lvlJc w:val="left"/>
      <w:pPr>
        <w:tabs>
          <w:tab w:val="num" w:pos="1800"/>
        </w:tabs>
        <w:ind w:left="1584" w:hanging="1584"/>
      </w:pPr>
      <w:rPr>
        <w:rFonts w:ascii="Arial" w:hAnsi="Arial" w:hint="default"/>
        <w:b/>
        <w:i w:val="0"/>
        <w:sz w:val="24"/>
      </w:rPr>
    </w:lvl>
  </w:abstractNum>
  <w:abstractNum w:abstractNumId="1">
    <w:nsid w:val="74621879"/>
    <w:multiLevelType w:val="hybridMultilevel"/>
    <w:tmpl w:val="02E8EA8E"/>
    <w:lvl w:ilvl="0" w:tplc="F566DD44">
      <w:numFmt w:val="bullet"/>
      <w:lvlText w:val="-"/>
      <w:lvlJc w:val="left"/>
      <w:pPr>
        <w:ind w:left="-207" w:hanging="360"/>
      </w:pPr>
      <w:rPr>
        <w:rFonts w:ascii="Calibri" w:eastAsia="Times New Roman" w:hAnsi="Calibri" w:cs="Calibr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2">
    <w:nsid w:val="74857649"/>
    <w:multiLevelType w:val="hybridMultilevel"/>
    <w:tmpl w:val="631A7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22D"/>
    <w:rsid w:val="000246BC"/>
    <w:rsid w:val="000E6357"/>
    <w:rsid w:val="00131C09"/>
    <w:rsid w:val="0013651C"/>
    <w:rsid w:val="001509E9"/>
    <w:rsid w:val="001A6902"/>
    <w:rsid w:val="00287673"/>
    <w:rsid w:val="003D022D"/>
    <w:rsid w:val="00490ABF"/>
    <w:rsid w:val="004E3319"/>
    <w:rsid w:val="00515EDB"/>
    <w:rsid w:val="00544AFF"/>
    <w:rsid w:val="008835F9"/>
    <w:rsid w:val="00AD2781"/>
    <w:rsid w:val="00BA239C"/>
    <w:rsid w:val="00C10840"/>
    <w:rsid w:val="00D61AF9"/>
    <w:rsid w:val="00DC0448"/>
    <w:rsid w:val="00F154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781"/>
  </w:style>
  <w:style w:type="paragraph" w:styleId="Heading1">
    <w:name w:val="heading 1"/>
    <w:basedOn w:val="Normal"/>
    <w:next w:val="Normal"/>
    <w:link w:val="Heading1Char"/>
    <w:qFormat/>
    <w:rsid w:val="003D022D"/>
    <w:pPr>
      <w:keepNext/>
      <w:numPr>
        <w:numId w:val="1"/>
      </w:numPr>
      <w:spacing w:after="0" w:line="240" w:lineRule="auto"/>
      <w:jc w:val="both"/>
      <w:outlineLvl w:val="0"/>
    </w:pPr>
    <w:rPr>
      <w:rFonts w:ascii="Arial" w:eastAsia="Times New Roman" w:hAnsi="Arial" w:cs="Arial"/>
      <w:b/>
      <w:bCs/>
      <w:sz w:val="32"/>
      <w:szCs w:val="24"/>
    </w:rPr>
  </w:style>
  <w:style w:type="paragraph" w:styleId="Heading2">
    <w:name w:val="heading 2"/>
    <w:basedOn w:val="Normal"/>
    <w:next w:val="Normal"/>
    <w:link w:val="Heading2Char"/>
    <w:qFormat/>
    <w:rsid w:val="003D022D"/>
    <w:pPr>
      <w:keepNext/>
      <w:numPr>
        <w:ilvl w:val="1"/>
        <w:numId w:val="1"/>
      </w:numPr>
      <w:spacing w:after="0" w:line="240" w:lineRule="auto"/>
      <w:jc w:val="both"/>
      <w:outlineLvl w:val="1"/>
    </w:pPr>
    <w:rPr>
      <w:rFonts w:ascii="Arial" w:eastAsia="Times New Roman" w:hAnsi="Arial" w:cs="Arial"/>
      <w:b/>
      <w:bCs/>
      <w:sz w:val="28"/>
      <w:szCs w:val="24"/>
    </w:rPr>
  </w:style>
  <w:style w:type="paragraph" w:styleId="Heading3">
    <w:name w:val="heading 3"/>
    <w:basedOn w:val="Normal"/>
    <w:next w:val="Normal"/>
    <w:link w:val="Heading3Char"/>
    <w:qFormat/>
    <w:rsid w:val="003D022D"/>
    <w:pPr>
      <w:keepNext/>
      <w:numPr>
        <w:ilvl w:val="2"/>
        <w:numId w:val="1"/>
      </w:numPr>
      <w:spacing w:before="240" w:after="60" w:line="240" w:lineRule="auto"/>
      <w:jc w:val="both"/>
      <w:outlineLvl w:val="2"/>
    </w:pPr>
    <w:rPr>
      <w:rFonts w:ascii="Arial" w:eastAsia="Times New Roman" w:hAnsi="Arial" w:cs="Arial"/>
      <w:b/>
      <w:bCs/>
      <w:sz w:val="24"/>
      <w:szCs w:val="26"/>
    </w:rPr>
  </w:style>
  <w:style w:type="paragraph" w:styleId="Heading4">
    <w:name w:val="heading 4"/>
    <w:basedOn w:val="Normal"/>
    <w:next w:val="Normal"/>
    <w:link w:val="Heading4Char"/>
    <w:qFormat/>
    <w:rsid w:val="003D022D"/>
    <w:pPr>
      <w:keepNext/>
      <w:numPr>
        <w:ilvl w:val="3"/>
        <w:numId w:val="1"/>
      </w:numPr>
      <w:spacing w:before="240" w:after="60" w:line="240" w:lineRule="auto"/>
      <w:jc w:val="both"/>
      <w:outlineLvl w:val="3"/>
    </w:pPr>
    <w:rPr>
      <w:rFonts w:ascii="Arial" w:eastAsia="Times New Roman" w:hAnsi="Arial" w:cs="Arial"/>
      <w:b/>
      <w:bCs/>
      <w:sz w:val="24"/>
      <w:szCs w:val="28"/>
    </w:rPr>
  </w:style>
  <w:style w:type="paragraph" w:styleId="Heading5">
    <w:name w:val="heading 5"/>
    <w:basedOn w:val="Normal"/>
    <w:next w:val="Normal"/>
    <w:link w:val="Heading5Char"/>
    <w:qFormat/>
    <w:rsid w:val="003D022D"/>
    <w:pPr>
      <w:numPr>
        <w:ilvl w:val="4"/>
        <w:numId w:val="1"/>
      </w:numPr>
      <w:spacing w:before="240" w:after="60" w:line="240" w:lineRule="auto"/>
      <w:jc w:val="both"/>
      <w:outlineLvl w:val="4"/>
    </w:pPr>
    <w:rPr>
      <w:rFonts w:ascii="Arial" w:eastAsia="Times New Roman" w:hAnsi="Arial" w:cs="Arial"/>
      <w:b/>
      <w:bCs/>
      <w:iCs/>
      <w:sz w:val="24"/>
      <w:szCs w:val="26"/>
    </w:rPr>
  </w:style>
  <w:style w:type="paragraph" w:styleId="Heading6">
    <w:name w:val="heading 6"/>
    <w:basedOn w:val="Normal"/>
    <w:next w:val="Normal"/>
    <w:link w:val="Heading6Char"/>
    <w:qFormat/>
    <w:rsid w:val="003D022D"/>
    <w:pPr>
      <w:numPr>
        <w:ilvl w:val="5"/>
        <w:numId w:val="1"/>
      </w:numPr>
      <w:spacing w:before="240" w:after="60" w:line="240" w:lineRule="auto"/>
      <w:jc w:val="both"/>
      <w:outlineLvl w:val="5"/>
    </w:pPr>
    <w:rPr>
      <w:rFonts w:ascii="Arial" w:eastAsia="Times New Roman" w:hAnsi="Arial" w:cs="Arial"/>
      <w:b/>
      <w:bCs/>
      <w:sz w:val="24"/>
    </w:rPr>
  </w:style>
  <w:style w:type="paragraph" w:styleId="Heading7">
    <w:name w:val="heading 7"/>
    <w:basedOn w:val="Normal"/>
    <w:next w:val="Normal"/>
    <w:link w:val="Heading7Char"/>
    <w:qFormat/>
    <w:rsid w:val="003D022D"/>
    <w:pPr>
      <w:numPr>
        <w:ilvl w:val="6"/>
        <w:numId w:val="1"/>
      </w:numPr>
      <w:spacing w:before="240" w:after="60" w:line="240" w:lineRule="auto"/>
      <w:jc w:val="both"/>
      <w:outlineLvl w:val="6"/>
    </w:pPr>
    <w:rPr>
      <w:rFonts w:ascii="Arial" w:eastAsia="Times New Roman" w:hAnsi="Arial" w:cs="Arial"/>
      <w:b/>
      <w:sz w:val="24"/>
      <w:szCs w:val="24"/>
    </w:rPr>
  </w:style>
  <w:style w:type="paragraph" w:styleId="Heading8">
    <w:name w:val="heading 8"/>
    <w:basedOn w:val="Normal"/>
    <w:next w:val="Normal"/>
    <w:link w:val="Heading8Char"/>
    <w:qFormat/>
    <w:rsid w:val="003D022D"/>
    <w:pPr>
      <w:numPr>
        <w:ilvl w:val="7"/>
        <w:numId w:val="1"/>
      </w:numPr>
      <w:spacing w:before="240" w:after="60" w:line="240" w:lineRule="auto"/>
      <w:jc w:val="both"/>
      <w:outlineLvl w:val="7"/>
    </w:pPr>
    <w:rPr>
      <w:rFonts w:ascii="Arial" w:eastAsia="Times New Roman" w:hAnsi="Arial" w:cs="Arial"/>
      <w:b/>
      <w:iCs/>
      <w:sz w:val="24"/>
      <w:szCs w:val="24"/>
    </w:rPr>
  </w:style>
  <w:style w:type="paragraph" w:styleId="Heading9">
    <w:name w:val="heading 9"/>
    <w:basedOn w:val="Normal"/>
    <w:next w:val="Normal"/>
    <w:link w:val="Heading9Char"/>
    <w:qFormat/>
    <w:rsid w:val="003D022D"/>
    <w:pPr>
      <w:numPr>
        <w:ilvl w:val="8"/>
        <w:numId w:val="1"/>
      </w:numPr>
      <w:spacing w:before="240" w:after="60" w:line="240" w:lineRule="auto"/>
      <w:jc w:val="both"/>
      <w:outlineLvl w:val="8"/>
    </w:pPr>
    <w:rPr>
      <w:rFonts w:ascii="Arial" w:eastAsia="Times New Roman"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2D"/>
    <w:pPr>
      <w:ind w:left="720"/>
      <w:contextualSpacing/>
    </w:pPr>
  </w:style>
  <w:style w:type="character" w:customStyle="1" w:styleId="Heading1Char">
    <w:name w:val="Heading 1 Char"/>
    <w:basedOn w:val="DefaultParagraphFont"/>
    <w:link w:val="Heading1"/>
    <w:rsid w:val="003D022D"/>
    <w:rPr>
      <w:rFonts w:ascii="Arial" w:eastAsia="Times New Roman" w:hAnsi="Arial" w:cs="Arial"/>
      <w:b/>
      <w:bCs/>
      <w:sz w:val="32"/>
      <w:szCs w:val="24"/>
    </w:rPr>
  </w:style>
  <w:style w:type="character" w:customStyle="1" w:styleId="Heading2Char">
    <w:name w:val="Heading 2 Char"/>
    <w:basedOn w:val="DefaultParagraphFont"/>
    <w:link w:val="Heading2"/>
    <w:rsid w:val="003D022D"/>
    <w:rPr>
      <w:rFonts w:ascii="Arial" w:eastAsia="Times New Roman" w:hAnsi="Arial" w:cs="Arial"/>
      <w:b/>
      <w:bCs/>
      <w:sz w:val="28"/>
      <w:szCs w:val="24"/>
    </w:rPr>
  </w:style>
  <w:style w:type="character" w:customStyle="1" w:styleId="Heading3Char">
    <w:name w:val="Heading 3 Char"/>
    <w:basedOn w:val="DefaultParagraphFont"/>
    <w:link w:val="Heading3"/>
    <w:rsid w:val="003D022D"/>
    <w:rPr>
      <w:rFonts w:ascii="Arial" w:eastAsia="Times New Roman" w:hAnsi="Arial" w:cs="Arial"/>
      <w:b/>
      <w:bCs/>
      <w:sz w:val="24"/>
      <w:szCs w:val="26"/>
    </w:rPr>
  </w:style>
  <w:style w:type="character" w:customStyle="1" w:styleId="Heading4Char">
    <w:name w:val="Heading 4 Char"/>
    <w:basedOn w:val="DefaultParagraphFont"/>
    <w:link w:val="Heading4"/>
    <w:rsid w:val="003D022D"/>
    <w:rPr>
      <w:rFonts w:ascii="Arial" w:eastAsia="Times New Roman" w:hAnsi="Arial" w:cs="Arial"/>
      <w:b/>
      <w:bCs/>
      <w:sz w:val="24"/>
      <w:szCs w:val="28"/>
    </w:rPr>
  </w:style>
  <w:style w:type="character" w:customStyle="1" w:styleId="Heading5Char">
    <w:name w:val="Heading 5 Char"/>
    <w:basedOn w:val="DefaultParagraphFont"/>
    <w:link w:val="Heading5"/>
    <w:rsid w:val="003D022D"/>
    <w:rPr>
      <w:rFonts w:ascii="Arial" w:eastAsia="Times New Roman" w:hAnsi="Arial" w:cs="Arial"/>
      <w:b/>
      <w:bCs/>
      <w:iCs/>
      <w:sz w:val="24"/>
      <w:szCs w:val="26"/>
    </w:rPr>
  </w:style>
  <w:style w:type="character" w:customStyle="1" w:styleId="Heading6Char">
    <w:name w:val="Heading 6 Char"/>
    <w:basedOn w:val="DefaultParagraphFont"/>
    <w:link w:val="Heading6"/>
    <w:rsid w:val="003D022D"/>
    <w:rPr>
      <w:rFonts w:ascii="Arial" w:eastAsia="Times New Roman" w:hAnsi="Arial" w:cs="Arial"/>
      <w:b/>
      <w:bCs/>
      <w:sz w:val="24"/>
    </w:rPr>
  </w:style>
  <w:style w:type="character" w:customStyle="1" w:styleId="Heading7Char">
    <w:name w:val="Heading 7 Char"/>
    <w:basedOn w:val="DefaultParagraphFont"/>
    <w:link w:val="Heading7"/>
    <w:rsid w:val="003D022D"/>
    <w:rPr>
      <w:rFonts w:ascii="Arial" w:eastAsia="Times New Roman" w:hAnsi="Arial" w:cs="Arial"/>
      <w:b/>
      <w:sz w:val="24"/>
      <w:szCs w:val="24"/>
    </w:rPr>
  </w:style>
  <w:style w:type="character" w:customStyle="1" w:styleId="Heading8Char">
    <w:name w:val="Heading 8 Char"/>
    <w:basedOn w:val="DefaultParagraphFont"/>
    <w:link w:val="Heading8"/>
    <w:rsid w:val="003D022D"/>
    <w:rPr>
      <w:rFonts w:ascii="Arial" w:eastAsia="Times New Roman" w:hAnsi="Arial" w:cs="Arial"/>
      <w:b/>
      <w:iCs/>
      <w:sz w:val="24"/>
      <w:szCs w:val="24"/>
    </w:rPr>
  </w:style>
  <w:style w:type="character" w:customStyle="1" w:styleId="Heading9Char">
    <w:name w:val="Heading 9 Char"/>
    <w:basedOn w:val="DefaultParagraphFont"/>
    <w:link w:val="Heading9"/>
    <w:rsid w:val="003D022D"/>
    <w:rPr>
      <w:rFonts w:ascii="Arial" w:eastAsia="Times New Roman" w:hAnsi="Arial" w:cs="Arial"/>
      <w:b/>
      <w:sz w:val="24"/>
    </w:rPr>
  </w:style>
  <w:style w:type="paragraph" w:styleId="TOC1">
    <w:name w:val="toc 1"/>
    <w:basedOn w:val="Normal"/>
    <w:next w:val="Normal"/>
    <w:autoRedefine/>
    <w:semiHidden/>
    <w:rsid w:val="00D61AF9"/>
    <w:pPr>
      <w:spacing w:after="0" w:line="240" w:lineRule="auto"/>
      <w:jc w:val="both"/>
    </w:pPr>
    <w:rPr>
      <w:rFonts w:eastAsia="Times New Roman" w:cstheme="minorHAnsi"/>
      <w:szCs w:val="24"/>
    </w:rPr>
  </w:style>
  <w:style w:type="character" w:customStyle="1" w:styleId="emphasis">
    <w:name w:val="emphasis"/>
    <w:basedOn w:val="DefaultParagraphFont"/>
    <w:rsid w:val="003D022D"/>
    <w:rPr>
      <w:b/>
    </w:rPr>
  </w:style>
  <w:style w:type="character" w:styleId="Hyperlink">
    <w:name w:val="Hyperlink"/>
    <w:basedOn w:val="DefaultParagraphFont"/>
    <w:uiPriority w:val="99"/>
    <w:unhideWhenUsed/>
    <w:rsid w:val="00DC0448"/>
    <w:rPr>
      <w:color w:val="0000FF" w:themeColor="hyperlink"/>
      <w:u w:val="single"/>
    </w:rPr>
  </w:style>
  <w:style w:type="paragraph" w:styleId="NoSpacing">
    <w:name w:val="No Spacing"/>
    <w:link w:val="NoSpacingChar"/>
    <w:uiPriority w:val="1"/>
    <w:qFormat/>
    <w:rsid w:val="00DC0448"/>
    <w:pPr>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02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6BC"/>
    <w:rPr>
      <w:rFonts w:ascii="Tahoma" w:hAnsi="Tahoma" w:cs="Tahoma"/>
      <w:sz w:val="16"/>
      <w:szCs w:val="16"/>
    </w:rPr>
  </w:style>
  <w:style w:type="character" w:customStyle="1" w:styleId="NoSpacingChar">
    <w:name w:val="No Spacing Char"/>
    <w:basedOn w:val="DefaultParagraphFont"/>
    <w:link w:val="NoSpacing"/>
    <w:uiPriority w:val="1"/>
    <w:rsid w:val="00544AFF"/>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dare.i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acunniffe</dc:creator>
  <cp:lastModifiedBy>acunniffe</cp:lastModifiedBy>
  <cp:revision>8</cp:revision>
  <dcterms:created xsi:type="dcterms:W3CDTF">2015-07-23T13:26:00Z</dcterms:created>
  <dcterms:modified xsi:type="dcterms:W3CDTF">2015-07-31T08:35:00Z</dcterms:modified>
</cp:coreProperties>
</file>